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777" w:rsidRPr="00773E86" w:rsidRDefault="00301596" w:rsidP="005D1777">
      <w:pPr>
        <w:spacing w:after="0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Программа экзамена по дисциплине</w:t>
      </w:r>
    </w:p>
    <w:p w:rsidR="005D1777" w:rsidRPr="00773E86" w:rsidRDefault="005D1777" w:rsidP="005D1777">
      <w:pPr>
        <w:spacing w:after="0"/>
        <w:jc w:val="center"/>
        <w:rPr>
          <w:rFonts w:ascii="Times New Roman" w:hAnsi="Times New Roman"/>
          <w:b/>
          <w:sz w:val="26"/>
          <w:szCs w:val="26"/>
        </w:rPr>
      </w:pPr>
      <w:r w:rsidRPr="00773E86">
        <w:rPr>
          <w:rFonts w:ascii="Times New Roman" w:hAnsi="Times New Roman"/>
          <w:b/>
          <w:sz w:val="26"/>
          <w:szCs w:val="26"/>
        </w:rPr>
        <w:t>«Электрическ</w:t>
      </w:r>
      <w:r w:rsidR="00E274EC">
        <w:rPr>
          <w:rFonts w:ascii="Times New Roman" w:hAnsi="Times New Roman"/>
          <w:b/>
          <w:sz w:val="26"/>
          <w:szCs w:val="26"/>
        </w:rPr>
        <w:t>ая часть</w:t>
      </w:r>
      <w:r w:rsidRPr="00773E86">
        <w:rPr>
          <w:rFonts w:ascii="Times New Roman" w:hAnsi="Times New Roman"/>
          <w:b/>
          <w:sz w:val="26"/>
          <w:szCs w:val="26"/>
        </w:rPr>
        <w:t xml:space="preserve"> </w:t>
      </w:r>
      <w:r w:rsidR="00E274EC">
        <w:rPr>
          <w:rFonts w:ascii="Times New Roman" w:hAnsi="Times New Roman"/>
          <w:b/>
          <w:sz w:val="26"/>
          <w:szCs w:val="26"/>
        </w:rPr>
        <w:t xml:space="preserve">электрических </w:t>
      </w:r>
      <w:r w:rsidRPr="00773E86">
        <w:rPr>
          <w:rFonts w:ascii="Times New Roman" w:hAnsi="Times New Roman"/>
          <w:b/>
          <w:sz w:val="26"/>
          <w:szCs w:val="26"/>
        </w:rPr>
        <w:t>станци</w:t>
      </w:r>
      <w:r w:rsidR="00E274EC">
        <w:rPr>
          <w:rFonts w:ascii="Times New Roman" w:hAnsi="Times New Roman"/>
          <w:b/>
          <w:sz w:val="26"/>
          <w:szCs w:val="26"/>
        </w:rPr>
        <w:t>й</w:t>
      </w:r>
      <w:r w:rsidRPr="00773E86">
        <w:rPr>
          <w:rFonts w:ascii="Times New Roman" w:hAnsi="Times New Roman"/>
          <w:b/>
          <w:sz w:val="26"/>
          <w:szCs w:val="26"/>
        </w:rPr>
        <w:t xml:space="preserve"> и подстанци</w:t>
      </w:r>
      <w:r w:rsidR="00E274EC">
        <w:rPr>
          <w:rFonts w:ascii="Times New Roman" w:hAnsi="Times New Roman"/>
          <w:b/>
          <w:sz w:val="26"/>
          <w:szCs w:val="26"/>
        </w:rPr>
        <w:t>й</w:t>
      </w:r>
      <w:r w:rsidRPr="00773E86">
        <w:rPr>
          <w:rFonts w:ascii="Times New Roman" w:hAnsi="Times New Roman"/>
          <w:b/>
          <w:sz w:val="26"/>
          <w:szCs w:val="26"/>
        </w:rPr>
        <w:t xml:space="preserve">» </w:t>
      </w:r>
    </w:p>
    <w:p w:rsidR="005D1777" w:rsidRPr="00773E86" w:rsidRDefault="005D1777" w:rsidP="005D1777">
      <w:pPr>
        <w:pStyle w:val="a3"/>
        <w:ind w:left="585"/>
        <w:jc w:val="left"/>
        <w:rPr>
          <w:sz w:val="26"/>
          <w:szCs w:val="26"/>
        </w:rPr>
      </w:pPr>
    </w:p>
    <w:p w:rsidR="005D1777" w:rsidRPr="00773E86" w:rsidRDefault="005D1777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ТЭЦ. Краткая характеристика электростанции. Структурные схемы электрической части.</w:t>
      </w:r>
    </w:p>
    <w:p w:rsidR="005D1777" w:rsidRPr="00773E86" w:rsidRDefault="005D1777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КЭС. Краткая характеристика электростанции. Структурные схемы электрической части.</w:t>
      </w:r>
    </w:p>
    <w:p w:rsidR="005D1777" w:rsidRPr="00773E86" w:rsidRDefault="005D1777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АЭС. Краткая характеристика электростанции. Структурные схемы электрической части.</w:t>
      </w:r>
    </w:p>
    <w:p w:rsidR="005D1777" w:rsidRDefault="005D1777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ГЭС. Краткая характеристика электростанции. Структурные схемы электрической части.</w:t>
      </w:r>
    </w:p>
    <w:p w:rsidR="002607B1" w:rsidRPr="00773E86" w:rsidRDefault="002607B1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>
        <w:rPr>
          <w:sz w:val="26"/>
          <w:szCs w:val="26"/>
        </w:rPr>
        <w:t>Турбо- и гидрогенераторы. Принцип работы, параметры, особенности конструкции.</w:t>
      </w:r>
    </w:p>
    <w:p w:rsidR="005D1777" w:rsidRDefault="00756DF4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Режимы работы нейтралей в электроустановках.</w:t>
      </w:r>
    </w:p>
    <w:p w:rsidR="007C1163" w:rsidRPr="00773E86" w:rsidRDefault="007C1163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>
        <w:rPr>
          <w:sz w:val="26"/>
          <w:szCs w:val="26"/>
        </w:rPr>
        <w:t>Схемы замещения электростанций и подстанций, расчёт токов КЗ для выбора электрооборудования.</w:t>
      </w:r>
    </w:p>
    <w:p w:rsidR="005D1777" w:rsidRPr="00773E86" w:rsidRDefault="00952C03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Выключатели: определение (назначение), основные параметры и условия выбора.</w:t>
      </w:r>
    </w:p>
    <w:p w:rsidR="0040159F" w:rsidRPr="00773E86" w:rsidRDefault="0040159F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Масляные выключатели: краткое описание конструкции и способа гашения дуги, область применения, достоинства, недостатки.</w:t>
      </w:r>
    </w:p>
    <w:p w:rsidR="000F14CB" w:rsidRPr="00773E86" w:rsidRDefault="000F14CB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Маломасляные выключатели: краткое описание конструкции и способа гашения дуги, область применения, достоинства, недостатки.</w:t>
      </w:r>
    </w:p>
    <w:p w:rsidR="000F14CB" w:rsidRPr="00773E86" w:rsidRDefault="000F14CB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Вакуумные выключатели: краткое описание конструкции и способа гашения дуги, область применения, достоинства, недостатки.</w:t>
      </w:r>
    </w:p>
    <w:p w:rsidR="000F14CB" w:rsidRPr="00773E86" w:rsidRDefault="000F14CB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Элегазовые выключатели: краткое описание конструкции и способа гашения дуги, область применения, достоинства, недостатки.</w:t>
      </w:r>
    </w:p>
    <w:p w:rsidR="00573F46" w:rsidRPr="00773E86" w:rsidRDefault="00573F46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Воздушные выключатели: краткое описание конструкции и способа гашения дуги, область прим</w:t>
      </w:r>
      <w:bookmarkStart w:id="0" w:name="_GoBack"/>
      <w:bookmarkEnd w:id="0"/>
      <w:r w:rsidRPr="00773E86">
        <w:rPr>
          <w:sz w:val="26"/>
          <w:szCs w:val="26"/>
        </w:rPr>
        <w:t>енения, достоинства, недостатки.</w:t>
      </w:r>
    </w:p>
    <w:p w:rsidR="00952C03" w:rsidRPr="00773E86" w:rsidRDefault="00952C03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Разъединители: определение (назначение), типы, основные параметры и условия выбора.</w:t>
      </w:r>
    </w:p>
    <w:p w:rsidR="005D1777" w:rsidRPr="00773E86" w:rsidRDefault="00952C03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Измерительные трансформаторы тока: определение (назначение), типы, основные параметры и условия выбора.</w:t>
      </w:r>
    </w:p>
    <w:p w:rsidR="005D1777" w:rsidRPr="00773E86" w:rsidRDefault="00952C03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Измерительные трансформаторы напряжения: определение (назначение), типы, основные параметры и условия выбора.</w:t>
      </w:r>
    </w:p>
    <w:p w:rsidR="005D1777" w:rsidRPr="00773E86" w:rsidRDefault="00F910DD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Автотрансформаторы: особенности конструкции, основные параметры, область применения.</w:t>
      </w:r>
    </w:p>
    <w:p w:rsidR="00632DAA" w:rsidRPr="00773E86" w:rsidRDefault="00632DAA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Выбор трансформаторов (автотрансформаторов) для подстанции.</w:t>
      </w:r>
    </w:p>
    <w:p w:rsidR="00F910DD" w:rsidRPr="00773E86" w:rsidRDefault="00F910DD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Способы ограничения токов КЗ и токоограничивающие аппараты.</w:t>
      </w:r>
    </w:p>
    <w:p w:rsidR="00F910DD" w:rsidRPr="00773E86" w:rsidRDefault="004D1ED6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Схема РУ «</w:t>
      </w:r>
      <w:r w:rsidRPr="00773E86">
        <w:rPr>
          <w:i/>
          <w:sz w:val="26"/>
          <w:szCs w:val="26"/>
        </w:rPr>
        <w:t>одиночная секционированная система сборных шин</w:t>
      </w:r>
      <w:r w:rsidRPr="00773E86">
        <w:rPr>
          <w:sz w:val="26"/>
          <w:szCs w:val="26"/>
        </w:rPr>
        <w:t>». Область применения, свойства (пример оперативных переключений).</w:t>
      </w:r>
    </w:p>
    <w:p w:rsidR="005D1777" w:rsidRPr="00773E86" w:rsidRDefault="004D1ED6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Схема РУ «</w:t>
      </w:r>
      <w:r w:rsidRPr="00773E86">
        <w:rPr>
          <w:i/>
          <w:sz w:val="26"/>
          <w:szCs w:val="26"/>
        </w:rPr>
        <w:t>двойная система сборных шин</w:t>
      </w:r>
      <w:r w:rsidRPr="00773E86">
        <w:rPr>
          <w:sz w:val="26"/>
          <w:szCs w:val="26"/>
        </w:rPr>
        <w:t>». Область применения, свойства (пример оперативных переключений).</w:t>
      </w:r>
    </w:p>
    <w:p w:rsidR="005D1777" w:rsidRPr="00773E86" w:rsidRDefault="004D1ED6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Схема РУ «</w:t>
      </w:r>
      <w:r w:rsidRPr="00773E86">
        <w:rPr>
          <w:i/>
          <w:sz w:val="26"/>
          <w:szCs w:val="26"/>
        </w:rPr>
        <w:t xml:space="preserve">двойная система сборных шин с </w:t>
      </w:r>
      <w:proofErr w:type="gramStart"/>
      <w:r w:rsidRPr="00773E86">
        <w:rPr>
          <w:i/>
          <w:sz w:val="26"/>
          <w:szCs w:val="26"/>
        </w:rPr>
        <w:t>обходной</w:t>
      </w:r>
      <w:proofErr w:type="gramEnd"/>
      <w:r w:rsidRPr="00773E86">
        <w:rPr>
          <w:sz w:val="26"/>
          <w:szCs w:val="26"/>
        </w:rPr>
        <w:t>». Область применения, свойства (пример оперативных переключений).</w:t>
      </w:r>
    </w:p>
    <w:p w:rsidR="005D1777" w:rsidRPr="00773E86" w:rsidRDefault="004D1ED6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Схема РУ «</w:t>
      </w:r>
      <w:r w:rsidRPr="00773E86">
        <w:rPr>
          <w:i/>
          <w:sz w:val="26"/>
          <w:szCs w:val="26"/>
        </w:rPr>
        <w:t>многоугольник</w:t>
      </w:r>
      <w:r w:rsidRPr="00773E86">
        <w:rPr>
          <w:sz w:val="26"/>
          <w:szCs w:val="26"/>
        </w:rPr>
        <w:t>» («треугольник», «четырёхугольник» и т.п.). Область применения, свойства (пример оперативных переключений).</w:t>
      </w:r>
    </w:p>
    <w:p w:rsidR="005D1777" w:rsidRPr="00773E86" w:rsidRDefault="004D1ED6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Схема РУ «</w:t>
      </w:r>
      <w:r w:rsidRPr="00773E86">
        <w:rPr>
          <w:i/>
          <w:sz w:val="26"/>
          <w:szCs w:val="26"/>
        </w:rPr>
        <w:t>мостик</w:t>
      </w:r>
      <w:r w:rsidRPr="00773E86">
        <w:rPr>
          <w:sz w:val="26"/>
          <w:szCs w:val="26"/>
        </w:rPr>
        <w:t>». Область применения, свойства (пример оперативных переключений).</w:t>
      </w:r>
    </w:p>
    <w:p w:rsidR="004D1ED6" w:rsidRPr="00773E86" w:rsidRDefault="009D686E" w:rsidP="00952C03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Схема РУ «</w:t>
      </w:r>
      <w:r w:rsidRPr="00773E86">
        <w:rPr>
          <w:i/>
          <w:sz w:val="26"/>
          <w:szCs w:val="26"/>
        </w:rPr>
        <w:t>двойная система рабочих сборных шин с тремя выключателями на два присоединения</w:t>
      </w:r>
      <w:r w:rsidRPr="00773E86">
        <w:rPr>
          <w:sz w:val="26"/>
          <w:szCs w:val="26"/>
        </w:rPr>
        <w:t>». Область применения, свойства (пример оперативных переключений).</w:t>
      </w:r>
    </w:p>
    <w:p w:rsidR="009D686E" w:rsidRPr="00773E86" w:rsidRDefault="009D686E" w:rsidP="009D686E">
      <w:pPr>
        <w:pStyle w:val="a3"/>
        <w:numPr>
          <w:ilvl w:val="0"/>
          <w:numId w:val="1"/>
        </w:numPr>
        <w:tabs>
          <w:tab w:val="clear" w:pos="585"/>
          <w:tab w:val="num" w:pos="567"/>
        </w:tabs>
        <w:ind w:left="0" w:firstLine="0"/>
        <w:jc w:val="left"/>
        <w:rPr>
          <w:sz w:val="26"/>
          <w:szCs w:val="26"/>
        </w:rPr>
      </w:pPr>
      <w:r w:rsidRPr="00773E86">
        <w:rPr>
          <w:sz w:val="26"/>
          <w:szCs w:val="26"/>
        </w:rPr>
        <w:t>Схема РУ «</w:t>
      </w:r>
      <w:r w:rsidRPr="00773E86">
        <w:rPr>
          <w:i/>
          <w:sz w:val="26"/>
          <w:szCs w:val="26"/>
        </w:rPr>
        <w:t>двойная система рабочих сборных шин с четыр</w:t>
      </w:r>
      <w:r w:rsidR="00C20C13" w:rsidRPr="00773E86">
        <w:rPr>
          <w:i/>
          <w:sz w:val="26"/>
          <w:szCs w:val="26"/>
        </w:rPr>
        <w:t>ь</w:t>
      </w:r>
      <w:r w:rsidRPr="00773E86">
        <w:rPr>
          <w:i/>
          <w:sz w:val="26"/>
          <w:szCs w:val="26"/>
        </w:rPr>
        <w:t>мя выключателями на три присоединения</w:t>
      </w:r>
      <w:r w:rsidRPr="00773E86">
        <w:rPr>
          <w:sz w:val="26"/>
          <w:szCs w:val="26"/>
        </w:rPr>
        <w:t>». Область применения, свойства (пример оперативных переключений).</w:t>
      </w:r>
    </w:p>
    <w:p w:rsidR="00026C1F" w:rsidRPr="00773E86" w:rsidRDefault="00026C1F">
      <w:pPr>
        <w:rPr>
          <w:sz w:val="26"/>
          <w:szCs w:val="26"/>
        </w:rPr>
      </w:pPr>
    </w:p>
    <w:sectPr w:rsidR="00026C1F" w:rsidRPr="00773E86" w:rsidSect="00961CE5">
      <w:pgSz w:w="11906" w:h="16838"/>
      <w:pgMar w:top="567" w:right="566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B64D6D"/>
    <w:multiLevelType w:val="singleLevel"/>
    <w:tmpl w:val="11149ED6"/>
    <w:lvl w:ilvl="0">
      <w:start w:val="1"/>
      <w:numFmt w:val="decimal"/>
      <w:lvlText w:val="%1."/>
      <w:lvlJc w:val="left"/>
      <w:pPr>
        <w:tabs>
          <w:tab w:val="num" w:pos="585"/>
        </w:tabs>
        <w:ind w:left="585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777"/>
    <w:rsid w:val="00026C1F"/>
    <w:rsid w:val="00067BB0"/>
    <w:rsid w:val="000F14CB"/>
    <w:rsid w:val="000F608B"/>
    <w:rsid w:val="001C0D55"/>
    <w:rsid w:val="00253AF8"/>
    <w:rsid w:val="002607B1"/>
    <w:rsid w:val="002B1C3E"/>
    <w:rsid w:val="00301596"/>
    <w:rsid w:val="00362596"/>
    <w:rsid w:val="003E61B8"/>
    <w:rsid w:val="0040159F"/>
    <w:rsid w:val="00433E84"/>
    <w:rsid w:val="004D1ED6"/>
    <w:rsid w:val="00573F46"/>
    <w:rsid w:val="005A6DBA"/>
    <w:rsid w:val="005D1777"/>
    <w:rsid w:val="005E79D7"/>
    <w:rsid w:val="00632DAA"/>
    <w:rsid w:val="00756DF4"/>
    <w:rsid w:val="00773E86"/>
    <w:rsid w:val="007C1163"/>
    <w:rsid w:val="007D4127"/>
    <w:rsid w:val="008C2DBD"/>
    <w:rsid w:val="00952C03"/>
    <w:rsid w:val="00961CE5"/>
    <w:rsid w:val="00987875"/>
    <w:rsid w:val="009D686E"/>
    <w:rsid w:val="00B915FB"/>
    <w:rsid w:val="00C20C13"/>
    <w:rsid w:val="00D959F2"/>
    <w:rsid w:val="00E274EC"/>
    <w:rsid w:val="00E7797B"/>
    <w:rsid w:val="00EE1FD4"/>
    <w:rsid w:val="00F910DD"/>
    <w:rsid w:val="00FE1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777"/>
    <w:pPr>
      <w:spacing w:after="200" w:line="276" w:lineRule="auto"/>
    </w:pPr>
    <w:rPr>
      <w:rFonts w:ascii="Calibri" w:eastAsia="Times New Roman" w:hAnsi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5D1777"/>
    <w:pPr>
      <w:spacing w:after="0" w:line="240" w:lineRule="auto"/>
      <w:jc w:val="both"/>
    </w:pPr>
    <w:rPr>
      <w:rFonts w:ascii="Times New Roman" w:hAnsi="Times New Roman"/>
      <w:sz w:val="28"/>
      <w:szCs w:val="20"/>
    </w:rPr>
  </w:style>
  <w:style w:type="character" w:customStyle="1" w:styleId="a4">
    <w:name w:val="Основной текст Знак"/>
    <w:link w:val="a3"/>
    <w:rsid w:val="005D1777"/>
    <w:rPr>
      <w:rFonts w:eastAsia="Times New Roman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777"/>
    <w:pPr>
      <w:spacing w:after="200" w:line="276" w:lineRule="auto"/>
    </w:pPr>
    <w:rPr>
      <w:rFonts w:ascii="Calibri" w:eastAsia="Times New Roman" w:hAnsi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5D1777"/>
    <w:pPr>
      <w:spacing w:after="0" w:line="240" w:lineRule="auto"/>
      <w:jc w:val="both"/>
    </w:pPr>
    <w:rPr>
      <w:rFonts w:ascii="Times New Roman" w:hAnsi="Times New Roman"/>
      <w:sz w:val="28"/>
      <w:szCs w:val="20"/>
    </w:rPr>
  </w:style>
  <w:style w:type="character" w:customStyle="1" w:styleId="a4">
    <w:name w:val="Основной текст Знак"/>
    <w:link w:val="a3"/>
    <w:rsid w:val="005D1777"/>
    <w:rPr>
      <w:rFonts w:eastAsia="Times New Roman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402</Words>
  <Characters>2296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2015-01-28T12:16:00Z</cp:lastPrinted>
  <dcterms:created xsi:type="dcterms:W3CDTF">2019-01-23T15:05:00Z</dcterms:created>
  <dcterms:modified xsi:type="dcterms:W3CDTF">2019-06-25T06:37:00Z</dcterms:modified>
</cp:coreProperties>
</file>