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BCF" w:rsidRDefault="00066BCF">
      <w:pPr>
        <w:spacing w:after="200"/>
        <w:contextualSpacing w:val="0"/>
        <w:rPr>
          <w:b/>
        </w:rPr>
      </w:pPr>
      <w:r>
        <w:rPr>
          <w:bCs/>
        </w:rPr>
        <w:br w:type="page"/>
      </w:r>
    </w:p>
    <w:p w:rsidR="00066BCF" w:rsidRDefault="00066BCF">
      <w:pPr>
        <w:spacing w:after="200"/>
        <w:contextualSpacing w:val="0"/>
        <w:rPr>
          <w:b/>
        </w:rPr>
      </w:pPr>
      <w:r>
        <w:rPr>
          <w:bCs/>
        </w:rPr>
        <w:lastRenderedPageBreak/>
        <w:br w:type="page"/>
      </w:r>
    </w:p>
    <w:p w:rsidR="002A1CA8" w:rsidRDefault="002A1CA8">
      <w:pPr>
        <w:spacing w:after="200"/>
        <w:contextualSpacing w:val="0"/>
        <w:rPr>
          <w:b/>
        </w:rPr>
      </w:pPr>
      <w:r>
        <w:rPr>
          <w:bCs/>
        </w:rPr>
        <w:lastRenderedPageBreak/>
        <w:br w:type="page"/>
      </w:r>
    </w:p>
    <w:sdt>
      <w:sdtPr>
        <w:rPr>
          <w:rFonts w:eastAsiaTheme="minorHAnsi" w:cs="Times New Roman"/>
          <w:b w:val="0"/>
          <w:bCs w:val="0"/>
          <w:szCs w:val="22"/>
          <w:lang w:eastAsia="en-US"/>
        </w:rPr>
        <w:id w:val="-625997526"/>
        <w:docPartObj>
          <w:docPartGallery w:val="Table of Contents"/>
          <w:docPartUnique/>
        </w:docPartObj>
      </w:sdtPr>
      <w:sdtContent>
        <w:sdt>
          <w:sdtPr>
            <w:rPr>
              <w:rFonts w:eastAsiaTheme="minorHAnsi" w:cs="Times New Roman"/>
              <w:b w:val="0"/>
              <w:bCs w:val="0"/>
              <w:szCs w:val="22"/>
            </w:rPr>
            <w:id w:val="-939214478"/>
            <w:docPartObj>
              <w:docPartGallery w:val="Table of Contents"/>
              <w:docPartUnique/>
            </w:docPartObj>
          </w:sdtPr>
          <w:sdtEndPr>
            <w:rPr>
              <w:rFonts w:eastAsiaTheme="majorEastAsia" w:cstheme="majorBidi"/>
              <w:b/>
              <w:bCs/>
              <w:szCs w:val="28"/>
            </w:rPr>
          </w:sdtEndPr>
          <w:sdtContent>
            <w:sdt>
              <w:sdtPr>
                <w:rPr>
                  <w:rFonts w:eastAsiaTheme="minorHAnsi" w:cs="Times New Roman"/>
                  <w:b w:val="0"/>
                  <w:bCs w:val="0"/>
                  <w:noProof/>
                  <w:szCs w:val="22"/>
                  <w:lang w:eastAsia="en-US"/>
                </w:rPr>
                <w:id w:val="1999222650"/>
                <w:docPartObj>
                  <w:docPartGallery w:val="Table of Contents"/>
                  <w:docPartUnique/>
                </w:docPartObj>
              </w:sdtPr>
              <w:sdtContent>
                <w:p w:rsidR="00E114C8" w:rsidRDefault="00E114C8" w:rsidP="00E114C8">
                  <w:pPr>
                    <w:pStyle w:val="a8"/>
                    <w:rPr>
                      <w:noProof/>
                    </w:rPr>
                  </w:pPr>
                  <w:r>
                    <w:rPr>
                      <w:noProof/>
                    </w:rPr>
                    <w:t>СОДЕРЖАНИЕ</w:t>
                  </w:r>
                </w:p>
                <w:p w:rsidR="00825D5F" w:rsidRDefault="008A5A72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r w:rsidRPr="008A5A72">
                    <w:rPr>
                      <w:noProof/>
                    </w:rPr>
                    <w:fldChar w:fldCharType="begin"/>
                  </w:r>
                  <w:r w:rsidR="00E114C8">
                    <w:rPr>
                      <w:noProof/>
                    </w:rPr>
                    <w:instrText xml:space="preserve"> TOC \o "1-3" \h \z \u </w:instrText>
                  </w:r>
                  <w:r w:rsidRPr="008A5A72">
                    <w:rPr>
                      <w:noProof/>
                    </w:rPr>
                    <w:fldChar w:fldCharType="separate"/>
                  </w:r>
                  <w:hyperlink w:anchor="_Toc483402382" w:history="1">
                    <w:r w:rsidR="00825D5F" w:rsidRPr="00791728">
                      <w:rPr>
                        <w:rStyle w:val="ab"/>
                        <w:noProof/>
                      </w:rPr>
                      <w:t>ВВЕДЕНИЕ</w:t>
                    </w:r>
                    <w:r w:rsidR="00825D5F">
                      <w:rPr>
                        <w:noProof/>
                        <w:webHidden/>
                      </w:rPr>
                      <w:tab/>
                    </w:r>
                    <w:r w:rsidR="00825D5F">
                      <w:rPr>
                        <w:noProof/>
                        <w:webHidden/>
                      </w:rPr>
                      <w:fldChar w:fldCharType="begin"/>
                    </w:r>
                    <w:r w:rsidR="00825D5F">
                      <w:rPr>
                        <w:noProof/>
                        <w:webHidden/>
                      </w:rPr>
                      <w:instrText xml:space="preserve"> PAGEREF _Toc483402382 \h </w:instrText>
                    </w:r>
                    <w:r w:rsidR="00825D5F">
                      <w:rPr>
                        <w:noProof/>
                        <w:webHidden/>
                      </w:rPr>
                    </w:r>
                    <w:r w:rsidR="00825D5F">
                      <w:rPr>
                        <w:noProof/>
                        <w:webHidden/>
                      </w:rPr>
                      <w:fldChar w:fldCharType="separate"/>
                    </w:r>
                    <w:r w:rsidR="00825D5F">
                      <w:rPr>
                        <w:noProof/>
                        <w:webHidden/>
                      </w:rPr>
                      <w:t>5</w:t>
                    </w:r>
                    <w:r w:rsidR="00825D5F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3" w:history="1">
                    <w:r w:rsidRPr="00791728">
                      <w:rPr>
                        <w:rStyle w:val="ab"/>
                        <w:noProof/>
                      </w:rPr>
                      <w:t>1 ДИСТАНЦИОННАЯ ЗАЩИТА ЛИНИЙ ЭЛЕКТРОПЕРЕДАЧИ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_Toc483402383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7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4" w:history="1">
                    <w:r w:rsidRPr="00791728">
                      <w:rPr>
                        <w:rStyle w:val="ab"/>
                        <w:noProof/>
                      </w:rPr>
                      <w:t>1.1 Исходные данные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_Toc483402384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8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5" w:history="1">
                    <w:r w:rsidRPr="00791728">
                      <w:rPr>
                        <w:rStyle w:val="ab"/>
                        <w:rFonts w:eastAsia="Calibri"/>
                        <w:noProof/>
                      </w:rPr>
                      <w:t>1.2 Построение характеристики срабатывания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_Toc483402385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11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6" w:history="1">
                    <w:r w:rsidRPr="00791728">
                      <w:rPr>
                        <w:rStyle w:val="ab"/>
                        <w:noProof/>
                      </w:rPr>
                      <w:t>Выводы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_Toc483402386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13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7" w:history="1">
                    <w:r w:rsidRPr="00791728">
                      <w:rPr>
                        <w:rStyle w:val="ab"/>
                        <w:noProof/>
                      </w:rPr>
                      <w:t>2 ЭКОНОМИЧЕСКАЯ ОЦЕНКА ПОВЫШЕНИЯ СЕЛЕКТИВНОСТИ РЕЛЕЙНОЙ ЗАЩИТЫ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_Toc483402387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14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8" w:history="1">
                    <w:r w:rsidRPr="00791728">
                      <w:rPr>
                        <w:rStyle w:val="ab"/>
                        <w:noProof/>
                      </w:rPr>
                      <w:t>2.2 Методика расчета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_Toc483402388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14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89" w:history="1">
                    <w:r w:rsidRPr="00791728">
                      <w:rPr>
                        <w:rStyle w:val="ab"/>
                        <w:noProof/>
                      </w:rPr>
                      <w:t>Выводы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_Toc483402389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16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90" w:history="1">
                    <w:r w:rsidRPr="00791728">
                      <w:rPr>
                        <w:rStyle w:val="ab"/>
                        <w:noProof/>
                      </w:rPr>
                      <w:t>ЗАКЛЮЧЕНИЕ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_Toc483402390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17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825D5F" w:rsidRDefault="00825D5F">
                  <w:pPr>
                    <w:pStyle w:val="11"/>
                    <w:tabs>
                      <w:tab w:val="right" w:leader="dot" w:pos="9345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lang w:eastAsia="ru-RU"/>
                    </w:rPr>
                  </w:pPr>
                  <w:hyperlink w:anchor="_Toc483402391" w:history="1">
                    <w:r w:rsidRPr="00791728">
                      <w:rPr>
                        <w:rStyle w:val="ab"/>
                        <w:noProof/>
                      </w:rPr>
                      <w:t>СПИСОК ИСПОЛЬЗОВАННЫХ ИСТОЧНИКОВ</w:t>
                    </w:r>
                    <w:r>
                      <w:rPr>
                        <w:noProof/>
                        <w:webHidden/>
                      </w:rPr>
                      <w:tab/>
                    </w:r>
                    <w:r>
                      <w:rPr>
                        <w:noProof/>
                        <w:webHidden/>
                      </w:rPr>
                      <w:fldChar w:fldCharType="begin"/>
                    </w:r>
                    <w:r>
                      <w:rPr>
                        <w:noProof/>
                        <w:webHidden/>
                      </w:rPr>
                      <w:instrText xml:space="preserve"> PAGEREF _Toc483402391 \h </w:instrText>
                    </w:r>
                    <w:r>
                      <w:rPr>
                        <w:noProof/>
                        <w:webHidden/>
                      </w:rPr>
                    </w:r>
                    <w:r>
                      <w:rPr>
                        <w:noProof/>
                        <w:webHidden/>
                      </w:rPr>
                      <w:fldChar w:fldCharType="separate"/>
                    </w:r>
                    <w:r>
                      <w:rPr>
                        <w:noProof/>
                        <w:webHidden/>
                      </w:rPr>
                      <w:t>18</w:t>
                    </w:r>
                    <w:r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E114C8" w:rsidRDefault="008A5A72" w:rsidP="004F232B">
                  <w:pPr>
                    <w:rPr>
                      <w:noProof/>
                    </w:rPr>
                  </w:pPr>
                  <w:r>
                    <w:rPr>
                      <w:b/>
                      <w:bCs/>
                      <w:noProof/>
                    </w:rPr>
                    <w:fldChar w:fldCharType="end"/>
                  </w:r>
                </w:p>
              </w:sdtContent>
            </w:sdt>
            <w:p w:rsidR="001D000B" w:rsidRDefault="008A5A72" w:rsidP="00E114C8">
              <w:pPr>
                <w:pStyle w:val="a8"/>
              </w:pPr>
            </w:p>
          </w:sdtContent>
        </w:sdt>
        <w:p w:rsidR="008B4F13" w:rsidRDefault="008B4F13" w:rsidP="001D000B">
          <w:pPr>
            <w:pStyle w:val="a8"/>
            <w:spacing w:line="360" w:lineRule="auto"/>
            <w:rPr>
              <w:b w:val="0"/>
              <w:bCs w:val="0"/>
            </w:rPr>
          </w:pPr>
        </w:p>
        <w:p w:rsidR="008B4F13" w:rsidRDefault="008A5A72" w:rsidP="008B4F13"/>
      </w:sdtContent>
    </w:sdt>
    <w:p w:rsidR="008B4F13" w:rsidRDefault="008B4F13" w:rsidP="008B4F13"/>
    <w:p w:rsidR="008B4F13" w:rsidRDefault="008B4F13" w:rsidP="009403F4">
      <w:pPr>
        <w:pStyle w:val="1"/>
      </w:pPr>
      <w:bookmarkStart w:id="0" w:name="_GoBack"/>
      <w:bookmarkEnd w:id="0"/>
      <w:r>
        <w:br w:type="page"/>
      </w:r>
      <w:bookmarkStart w:id="1" w:name="_Toc483402382"/>
      <w:r>
        <w:lastRenderedPageBreak/>
        <w:t>ВВЕДЕНИЕ</w:t>
      </w:r>
      <w:bookmarkEnd w:id="1"/>
    </w:p>
    <w:p w:rsidR="00BC6743" w:rsidRDefault="00FB4258" w:rsidP="00066BCF">
      <w:pPr>
        <w:ind w:firstLine="709"/>
      </w:pPr>
      <w:r>
        <w:t>Эксплуатация и проектирование электроэнергетических систем требуют расчет</w:t>
      </w:r>
      <w:r w:rsidR="00240912">
        <w:t xml:space="preserve">а, оптимизации режимов работы и проведения экспериментальных исследований. Решение конкретной задачи сводится к выбору соответствующей модели и зависит от того, к какому виду задач отнесена данная система. </w:t>
      </w:r>
      <w:r w:rsidR="00BC6743">
        <w:t>В настоящее время разработано программное обеспечение, которое позволяет моделировать электроэнергетические системы</w:t>
      </w:r>
      <w:r w:rsidR="00984047">
        <w:t xml:space="preserve"> (ЭС)</w:t>
      </w:r>
      <w:r w:rsidR="00BC6743">
        <w:t>. Работа с такими программами требует знания алгоритмов расчета, использованных в программе, умения проводить тестирование моделей и интерпретировать полученные результаты.</w:t>
      </w:r>
    </w:p>
    <w:p w:rsidR="00BC6743" w:rsidRDefault="00240912" w:rsidP="00066BCF">
      <w:pPr>
        <w:ind w:firstLine="709"/>
      </w:pPr>
      <w:r>
        <w:t xml:space="preserve">С </w:t>
      </w:r>
      <w:r w:rsidR="00BC6743">
        <w:t>развитием</w:t>
      </w:r>
      <w:r>
        <w:t xml:space="preserve"> вычислительной техники, возросла роль </w:t>
      </w:r>
      <w:r w:rsidR="00BB0F58">
        <w:t xml:space="preserve">компьютерного </w:t>
      </w:r>
      <w:r>
        <w:t>моделирования в решении различных задач.</w:t>
      </w:r>
      <w:r w:rsidR="00BB0F58">
        <w:t xml:space="preserve"> Компьютерное моделирование – компьютерная программа, работающая на отдельной машине, реализующая представление объекта, системы или понятия  в форме, отличной от реальной, но приближенной к алгоритмическому описанию, включающей и набор данных, характеризующих свойства системы и динамику их изменения со временем.</w:t>
      </w:r>
      <w:r w:rsidR="00BC6743">
        <w:t xml:space="preserve"> </w:t>
      </w:r>
    </w:p>
    <w:p w:rsidR="00FB4258" w:rsidRDefault="00D73030" w:rsidP="00066BCF">
      <w:pPr>
        <w:ind w:firstLine="709"/>
      </w:pPr>
      <w:r>
        <w:t xml:space="preserve">Современный специалист в области электроэнергетики часто сталкивается с моделированием в обучении или работе. </w:t>
      </w:r>
      <w:r w:rsidR="00466752">
        <w:t>Главной  задачей современного инженера</w:t>
      </w:r>
      <w:r>
        <w:t xml:space="preserve"> в таких случаях</w:t>
      </w:r>
      <w:r w:rsidR="00466752">
        <w:t xml:space="preserve"> является разработка модели с учетом возможностей имеющихся программных комплек</w:t>
      </w:r>
      <w:r w:rsidR="00390AFD">
        <w:t xml:space="preserve">сов. Для решения большинства задач моделирования могут применяться автоматизированные системы – </w:t>
      </w:r>
      <w:proofErr w:type="spellStart"/>
      <w:r w:rsidR="00390AFD">
        <w:rPr>
          <w:lang w:val="en-US"/>
        </w:rPr>
        <w:t>Matlab</w:t>
      </w:r>
      <w:proofErr w:type="spellEnd"/>
      <w:r w:rsidR="00390AFD">
        <w:t xml:space="preserve">, </w:t>
      </w:r>
      <w:r w:rsidR="00390AFD">
        <w:rPr>
          <w:lang w:val="en-US"/>
        </w:rPr>
        <w:t>PSCAD</w:t>
      </w:r>
      <w:r w:rsidR="00390AFD" w:rsidRPr="00390AFD">
        <w:t xml:space="preserve">, </w:t>
      </w:r>
      <w:proofErr w:type="spellStart"/>
      <w:r w:rsidR="00390AFD">
        <w:rPr>
          <w:lang w:val="en-US"/>
        </w:rPr>
        <w:t>MicroCap</w:t>
      </w:r>
      <w:proofErr w:type="spellEnd"/>
      <w:r w:rsidR="00390AFD" w:rsidRPr="00390AFD">
        <w:t xml:space="preserve">, </w:t>
      </w:r>
      <w:r w:rsidR="00390AFD">
        <w:rPr>
          <w:lang w:val="en-US"/>
        </w:rPr>
        <w:t>ATP</w:t>
      </w:r>
      <w:r w:rsidR="00390AFD" w:rsidRPr="00390AFD">
        <w:t xml:space="preserve">, </w:t>
      </w:r>
      <w:r w:rsidR="00390AFD">
        <w:rPr>
          <w:lang w:val="en-US"/>
        </w:rPr>
        <w:t>EUROSTAG</w:t>
      </w:r>
      <w:r w:rsidR="00390AFD">
        <w:t xml:space="preserve"> и т.д.</w:t>
      </w:r>
      <w:r w:rsidR="0043234C">
        <w:t xml:space="preserve"> Основными различиями между программами являются время вычислений, легкость осуществления необходимых моделей, наличие большой встроенной библиотеки элементов и точность результатов. </w:t>
      </w:r>
    </w:p>
    <w:p w:rsidR="004A673A" w:rsidRDefault="00317CF1" w:rsidP="00066BCF">
      <w:pPr>
        <w:ind w:firstLine="709"/>
      </w:pPr>
      <w:r>
        <w:t xml:space="preserve">Основной целью </w:t>
      </w:r>
      <w:r w:rsidR="00984047">
        <w:t>магистерской</w:t>
      </w:r>
      <w:r>
        <w:t xml:space="preserve"> работы </w:t>
      </w:r>
      <w:r w:rsidR="0069603F">
        <w:t>является моделирование  элементов электроэнергетических систем с применением программных комплексов. В качестве программной среды был выбран</w:t>
      </w:r>
      <w:r w:rsidR="00E054BC" w:rsidRPr="00317CF1">
        <w:t xml:space="preserve"> </w:t>
      </w:r>
      <w:r w:rsidR="00E054BC" w:rsidRPr="00066BCF">
        <w:t>PSCAD</w:t>
      </w:r>
      <w:r w:rsidR="0069603F">
        <w:t xml:space="preserve"> – числовой симулятор переходных процессов в ЭС. </w:t>
      </w:r>
    </w:p>
    <w:p w:rsidR="0069603F" w:rsidRPr="0069603F" w:rsidRDefault="0069603F" w:rsidP="00066BCF">
      <w:pPr>
        <w:ind w:firstLine="709"/>
      </w:pPr>
      <w:r w:rsidRPr="00066BCF">
        <w:t>PSCAD</w:t>
      </w:r>
      <w:r>
        <w:t xml:space="preserve"> –</w:t>
      </w:r>
      <w:r w:rsidRPr="0069603F">
        <w:t xml:space="preserve"> </w:t>
      </w:r>
      <w:r>
        <w:t>это мощный и гибкий графический пользовательский интерфейс для моделирования электромагнитных переходных процессов</w:t>
      </w:r>
      <w:r w:rsidR="009E2D2A">
        <w:t xml:space="preserve"> в реальном времени</w:t>
      </w:r>
      <w:r>
        <w:t xml:space="preserve">. </w:t>
      </w:r>
      <w:r w:rsidRPr="00066BCF">
        <w:t>PSCAD</w:t>
      </w:r>
      <w:r w:rsidRPr="0069603F">
        <w:t xml:space="preserve"> </w:t>
      </w:r>
      <w:r>
        <w:t xml:space="preserve">предоставляет пользователю возможность осуществлять схематическое построение цепей, выполнять моделирование, проводить анализ результатов и управлять данными </w:t>
      </w:r>
      <w:r w:rsidR="00F97860">
        <w:t xml:space="preserve">в полностью </w:t>
      </w:r>
      <w:r>
        <w:t>интегрированной графической оболочке.</w:t>
      </w:r>
      <w:r w:rsidR="009E2D2A">
        <w:t xml:space="preserve"> </w:t>
      </w:r>
    </w:p>
    <w:p w:rsidR="0069603F" w:rsidRPr="00066BCF" w:rsidRDefault="009E2D2A" w:rsidP="00066BCF">
      <w:pPr>
        <w:ind w:firstLine="709"/>
      </w:pPr>
      <w:r w:rsidRPr="00896EBE">
        <w:t xml:space="preserve">Графический интерфейс программного обеспечения </w:t>
      </w:r>
      <w:r w:rsidR="00896EBE" w:rsidRPr="00066BCF">
        <w:t>PSCAD</w:t>
      </w:r>
      <w:r w:rsidRPr="00896EBE">
        <w:t xml:space="preserve"> реализуется с учетом максимально удобного построения модели исследуемой ЭС. Дизайн внешнего вида </w:t>
      </w:r>
      <w:r w:rsidRPr="00896EBE">
        <w:lastRenderedPageBreak/>
        <w:t>элементов цепи, напоминающий привычные схемы, способы оперирования инструментами окна, способы их настройки нацелен на работу широкого круга специалистов, позволяя им начать работу</w:t>
      </w:r>
      <w:r w:rsidRPr="00066BCF">
        <w:t xml:space="preserve"> с помощью предоставляемых производителем готовых моделей. Поскольку </w:t>
      </w:r>
      <w:r w:rsidR="00896EBE" w:rsidRPr="00066BCF">
        <w:t>PSCAD —</w:t>
      </w:r>
      <w:r w:rsidRPr="00066BCF">
        <w:t xml:space="preserve"> специализированное</w:t>
      </w:r>
      <w:r w:rsidR="00896EBE" w:rsidRPr="00066BCF">
        <w:t xml:space="preserve"> программное обеспечение</w:t>
      </w:r>
      <w:r w:rsidRPr="00066BCF">
        <w:t>, требующее обучения операторов навыкам работы, вопросам понятности, интуитивности и ассоциативности интерфейса уделяется большое внимание.</w:t>
      </w:r>
    </w:p>
    <w:p w:rsidR="00DE479B" w:rsidRDefault="00896EBE" w:rsidP="00066BCF">
      <w:pPr>
        <w:ind w:firstLine="709"/>
      </w:pPr>
      <w:r>
        <w:t xml:space="preserve">Сложность </w:t>
      </w:r>
      <w:r w:rsidR="00DE479B">
        <w:t>исследуемой модели</w:t>
      </w:r>
      <w:r>
        <w:t xml:space="preserve"> в большой степени завис</w:t>
      </w:r>
      <w:r w:rsidR="00DE479B">
        <w:t>и</w:t>
      </w:r>
      <w:r>
        <w:t>т от того, какие по скорости переходные процессы должны отражаться моделью, а также насколько большой должна быть модель. Чем быстрее исследуемые переходные процессы в исследуемой цепи, тем короче должен быть шаг вычислений и, следовательно, сложнее модель энергосистемы.</w:t>
      </w:r>
    </w:p>
    <w:p w:rsidR="008B4F13" w:rsidRPr="001F65A0" w:rsidRDefault="00DE479B" w:rsidP="00066BCF">
      <w:pPr>
        <w:ind w:firstLine="709"/>
      </w:pPr>
      <w:r>
        <w:t>Основное условие получения адекватной картины при моделировании — наличие моделей компонентов ЭС, максимально точно отражающих параметры реальных устройств</w:t>
      </w:r>
      <w:r w:rsidR="00D47455">
        <w:t>.</w:t>
      </w:r>
      <w:r>
        <w:t xml:space="preserve"> </w:t>
      </w:r>
      <w:r w:rsidR="00D47455">
        <w:t xml:space="preserve">Набор моделей элементов, содержащихся в стандартной библиотеке </w:t>
      </w:r>
      <w:r w:rsidR="00D47455" w:rsidRPr="00066BCF">
        <w:t>PSCAD</w:t>
      </w:r>
      <w:r>
        <w:t>, включает все виды оборудования, используемого в ЭС (различные источники электроэнергии, включая нетрадиционные и возобновляемые источники, линии электропередач, трансформаторы, системы РЗА, разнообразные управляющие элементы, в том числе содержащие элементы силовой электроники, и др.). Модели элементов ЭС постоянно совершенствуются и уточняются, библиотека пополняется моделями новых видов оборудования.</w:t>
      </w:r>
      <w:r w:rsidR="00D47455" w:rsidRPr="00D47455">
        <w:t xml:space="preserve"> </w:t>
      </w:r>
      <w:r w:rsidR="00D47455">
        <w:t>Богатый набор инструментов и моделей подходит для полного и точного анализа всех типов ЭС.</w:t>
      </w:r>
      <w:r w:rsidR="001F65A0">
        <w:t xml:space="preserve"> Со своим набором органов управления и контроля логики, </w:t>
      </w:r>
      <w:r w:rsidR="001F65A0" w:rsidRPr="00066BCF">
        <w:t>PSCAD</w:t>
      </w:r>
      <w:r w:rsidR="001F65A0" w:rsidRPr="001F65A0">
        <w:t xml:space="preserve"> </w:t>
      </w:r>
      <w:r w:rsidR="001F65A0">
        <w:t>предоставляет конечному пользователю возможность в полной мере взаимодействовать со своей моделью энергосистемы</w:t>
      </w:r>
      <w:r w:rsidR="001F65A0" w:rsidRPr="001F65A0">
        <w:t xml:space="preserve"> [1]</w:t>
      </w:r>
      <w:r w:rsidR="001F65A0">
        <w:t>.</w:t>
      </w:r>
      <w:r w:rsidR="00D47455" w:rsidRPr="001F65A0">
        <w:t xml:space="preserve"> </w:t>
      </w:r>
      <w:r w:rsidR="008B4F13" w:rsidRPr="001F65A0">
        <w:br w:type="page"/>
      </w:r>
    </w:p>
    <w:p w:rsidR="008B4F13" w:rsidRPr="009403F4" w:rsidRDefault="00F0702F" w:rsidP="009403F4">
      <w:pPr>
        <w:pStyle w:val="1"/>
      </w:pPr>
      <w:bookmarkStart w:id="2" w:name="_Toc483402383"/>
      <w:r w:rsidRPr="009403F4">
        <w:lastRenderedPageBreak/>
        <w:t xml:space="preserve">1 </w:t>
      </w:r>
      <w:r w:rsidR="006B2152" w:rsidRPr="009403F4">
        <w:t>ДИСТАНЦИОННАЯ ЗАЩИТА ЛИНИЙ</w:t>
      </w:r>
      <w:r w:rsidR="008B4F13" w:rsidRPr="009403F4">
        <w:t xml:space="preserve"> ЭЛЕКТРОПЕРЕДАЧ</w:t>
      </w:r>
      <w:r w:rsidR="006B2152" w:rsidRPr="009403F4">
        <w:t>И</w:t>
      </w:r>
      <w:bookmarkEnd w:id="2"/>
    </w:p>
    <w:p w:rsidR="008B4F13" w:rsidRPr="0071482B" w:rsidRDefault="008B4F13" w:rsidP="0071482B">
      <w:pPr>
        <w:ind w:firstLine="708"/>
        <w:rPr>
          <w:szCs w:val="24"/>
        </w:rPr>
      </w:pPr>
      <w:r w:rsidRPr="0071482B">
        <w:rPr>
          <w:szCs w:val="24"/>
        </w:rPr>
        <w:t xml:space="preserve">В результате научно-технического прогресса появилась возможность виртуального исследования устройств </w:t>
      </w:r>
      <w:proofErr w:type="spellStart"/>
      <w:r w:rsidRPr="0071482B">
        <w:rPr>
          <w:szCs w:val="24"/>
        </w:rPr>
        <w:t>РЗиА</w:t>
      </w:r>
      <w:proofErr w:type="spellEnd"/>
      <w:r w:rsidRPr="0071482B">
        <w:rPr>
          <w:szCs w:val="24"/>
        </w:rPr>
        <w:t>. Современное програ</w:t>
      </w:r>
      <w:r w:rsidR="00777F11">
        <w:rPr>
          <w:szCs w:val="24"/>
        </w:rPr>
        <w:t>м</w:t>
      </w:r>
      <w:r w:rsidRPr="0071482B">
        <w:rPr>
          <w:szCs w:val="24"/>
        </w:rPr>
        <w:t>мное обеспечение да</w:t>
      </w:r>
      <w:r w:rsidR="00777F11">
        <w:rPr>
          <w:szCs w:val="24"/>
        </w:rPr>
        <w:t>ё</w:t>
      </w:r>
      <w:r w:rsidRPr="0071482B">
        <w:rPr>
          <w:szCs w:val="24"/>
        </w:rPr>
        <w:t xml:space="preserve">т возможность создавать детальные и очень сложные динамические модели устройств </w:t>
      </w:r>
      <w:proofErr w:type="spellStart"/>
      <w:r w:rsidRPr="0071482B">
        <w:rPr>
          <w:szCs w:val="24"/>
        </w:rPr>
        <w:t>РЗиА</w:t>
      </w:r>
      <w:proofErr w:type="spellEnd"/>
      <w:r w:rsidRPr="0071482B">
        <w:rPr>
          <w:szCs w:val="24"/>
        </w:rPr>
        <w:t>. Такие модели дают возможность отслеживать как входные и выходные данные, так и промежуточные расчеты. Следовательно, появляется возможность анализа работы релейной защиты в «</w:t>
      </w:r>
      <w:r w:rsidRPr="0071482B">
        <w:rPr>
          <w:szCs w:val="24"/>
          <w:lang w:val="en-US"/>
        </w:rPr>
        <w:t>online</w:t>
      </w:r>
      <w:r w:rsidRPr="0071482B">
        <w:rPr>
          <w:szCs w:val="24"/>
        </w:rPr>
        <w:t>-режиме», проверять функционирование при различных условия</w:t>
      </w:r>
      <w:r w:rsidR="00984047">
        <w:rPr>
          <w:szCs w:val="24"/>
        </w:rPr>
        <w:t>х</w:t>
      </w:r>
      <w:r w:rsidRPr="0071482B">
        <w:rPr>
          <w:szCs w:val="24"/>
        </w:rPr>
        <w:t xml:space="preserve"> работы ЭС.</w:t>
      </w:r>
    </w:p>
    <w:p w:rsidR="008B4F13" w:rsidRPr="0071482B" w:rsidRDefault="008B4F13" w:rsidP="0071482B">
      <w:pPr>
        <w:ind w:firstLine="708"/>
        <w:rPr>
          <w:rFonts w:eastAsia="Calibri"/>
          <w:szCs w:val="24"/>
        </w:rPr>
      </w:pPr>
      <w:r w:rsidRPr="0071482B">
        <w:rPr>
          <w:rFonts w:eastAsia="Calibri"/>
          <w:szCs w:val="24"/>
        </w:rPr>
        <w:t xml:space="preserve">В данной главе осуществляется </w:t>
      </w:r>
      <w:r w:rsidR="005235E9">
        <w:rPr>
          <w:rFonts w:eastAsia="Calibri"/>
          <w:szCs w:val="24"/>
        </w:rPr>
        <w:t>исследование</w:t>
      </w:r>
      <w:r w:rsidRPr="0071482B">
        <w:rPr>
          <w:rFonts w:eastAsia="Calibri"/>
          <w:szCs w:val="24"/>
        </w:rPr>
        <w:t xml:space="preserve"> трехступенчатой </w:t>
      </w:r>
      <w:r w:rsidR="00220701">
        <w:rPr>
          <w:rFonts w:eastAsia="Calibri"/>
          <w:szCs w:val="24"/>
        </w:rPr>
        <w:t>дистанционной защиты (ДЗ)</w:t>
      </w:r>
      <w:r w:rsidRPr="0071482B">
        <w:rPr>
          <w:rFonts w:eastAsia="Calibri"/>
          <w:szCs w:val="24"/>
        </w:rPr>
        <w:t xml:space="preserve"> линии напряжением 110 кВ. Для </w:t>
      </w:r>
      <w:r w:rsidR="005235E9">
        <w:rPr>
          <w:rFonts w:eastAsia="Calibri"/>
          <w:szCs w:val="24"/>
        </w:rPr>
        <w:t>моделирования</w:t>
      </w:r>
      <w:r w:rsidRPr="0071482B">
        <w:rPr>
          <w:rFonts w:eastAsia="Calibri"/>
          <w:szCs w:val="24"/>
        </w:rPr>
        <w:t xml:space="preserve"> применялся программный комплекс </w:t>
      </w:r>
      <w:r w:rsidRPr="0071482B">
        <w:rPr>
          <w:rFonts w:eastAsia="Calibri"/>
          <w:szCs w:val="24"/>
          <w:lang w:val="en-US"/>
        </w:rPr>
        <w:t>PSCAD</w:t>
      </w:r>
      <w:r w:rsidRPr="0071482B">
        <w:rPr>
          <w:rFonts w:eastAsia="Calibri"/>
          <w:szCs w:val="24"/>
        </w:rPr>
        <w:t xml:space="preserve">. </w:t>
      </w:r>
    </w:p>
    <w:p w:rsidR="008B4F13" w:rsidRPr="0071482B" w:rsidRDefault="008B4F13" w:rsidP="0071482B">
      <w:pPr>
        <w:ind w:firstLine="708"/>
        <w:rPr>
          <w:rFonts w:eastAsia="Calibri"/>
          <w:szCs w:val="24"/>
        </w:rPr>
      </w:pPr>
      <w:r w:rsidRPr="0071482B">
        <w:rPr>
          <w:rFonts w:eastAsia="Calibri"/>
          <w:szCs w:val="24"/>
        </w:rPr>
        <w:t xml:space="preserve">Разработанная модель имитирует функции ДЗ на базе микропроцессорного терминала ШЭ-2607 011. Модель дает возможность подробно изучить устройство логики работы дистанционной защиты. </w:t>
      </w:r>
    </w:p>
    <w:p w:rsidR="008B4F13" w:rsidRPr="0071482B" w:rsidRDefault="008B4F13" w:rsidP="0071482B">
      <w:pPr>
        <w:ind w:firstLine="708"/>
        <w:rPr>
          <w:szCs w:val="24"/>
        </w:rPr>
      </w:pPr>
      <w:r w:rsidRPr="0071482B">
        <w:rPr>
          <w:rFonts w:eastAsia="Calibri"/>
          <w:szCs w:val="24"/>
        </w:rPr>
        <w:t>Целью данной главы явля</w:t>
      </w:r>
      <w:r w:rsidR="00523B81">
        <w:rPr>
          <w:rFonts w:eastAsia="Calibri"/>
          <w:szCs w:val="24"/>
        </w:rPr>
        <w:t>лась</w:t>
      </w:r>
      <w:r w:rsidRPr="0071482B">
        <w:rPr>
          <w:rFonts w:eastAsia="Calibri"/>
          <w:szCs w:val="24"/>
        </w:rPr>
        <w:t xml:space="preserve"> разработка модели ДЗ линии,</w:t>
      </w:r>
      <w:r w:rsidR="00523B81">
        <w:rPr>
          <w:rFonts w:eastAsia="Calibri"/>
          <w:szCs w:val="24"/>
        </w:rPr>
        <w:t xml:space="preserve"> интегрированной со схемами ЭС, п</w:t>
      </w:r>
      <w:r w:rsidR="00777F11">
        <w:rPr>
          <w:rFonts w:eastAsia="Calibri"/>
          <w:szCs w:val="24"/>
        </w:rPr>
        <w:t>роведение</w:t>
      </w:r>
      <w:r w:rsidRPr="0071482B">
        <w:rPr>
          <w:rFonts w:eastAsia="Calibri"/>
          <w:szCs w:val="24"/>
        </w:rPr>
        <w:t xml:space="preserve"> анализ</w:t>
      </w:r>
      <w:r w:rsidR="00523B81">
        <w:rPr>
          <w:rFonts w:eastAsia="Calibri"/>
          <w:szCs w:val="24"/>
        </w:rPr>
        <w:t>а</w:t>
      </w:r>
      <w:r w:rsidRPr="0071482B">
        <w:rPr>
          <w:rFonts w:eastAsia="Calibri"/>
          <w:szCs w:val="24"/>
        </w:rPr>
        <w:t xml:space="preserve"> процессов, которые протекают в первичных и во вторичных цепях </w:t>
      </w:r>
      <w:proofErr w:type="spellStart"/>
      <w:r w:rsidRPr="0071482B">
        <w:rPr>
          <w:rFonts w:eastAsia="Calibri"/>
          <w:szCs w:val="24"/>
        </w:rPr>
        <w:t>РЗиА</w:t>
      </w:r>
      <w:proofErr w:type="spellEnd"/>
      <w:r w:rsidRPr="0071482B">
        <w:rPr>
          <w:rFonts w:eastAsia="Calibri"/>
          <w:szCs w:val="24"/>
        </w:rPr>
        <w:t>, что немаловажно для образовательн</w:t>
      </w:r>
      <w:r w:rsidR="00523B81">
        <w:rPr>
          <w:rFonts w:eastAsia="Calibri"/>
          <w:szCs w:val="24"/>
        </w:rPr>
        <w:t>ой</w:t>
      </w:r>
      <w:r w:rsidRPr="0071482B">
        <w:rPr>
          <w:rFonts w:eastAsia="Calibri"/>
          <w:szCs w:val="24"/>
        </w:rPr>
        <w:t xml:space="preserve"> и научно</w:t>
      </w:r>
      <w:r w:rsidR="00523B81">
        <w:rPr>
          <w:rFonts w:eastAsia="Calibri"/>
          <w:szCs w:val="24"/>
        </w:rPr>
        <w:t>й</w:t>
      </w:r>
      <w:r w:rsidRPr="0071482B">
        <w:rPr>
          <w:rFonts w:eastAsia="Calibri"/>
          <w:szCs w:val="24"/>
        </w:rPr>
        <w:t xml:space="preserve"> </w:t>
      </w:r>
      <w:r w:rsidR="00523B81">
        <w:rPr>
          <w:rFonts w:eastAsia="Calibri"/>
          <w:szCs w:val="24"/>
        </w:rPr>
        <w:t>работы</w:t>
      </w:r>
      <w:r w:rsidRPr="0071482B">
        <w:rPr>
          <w:rFonts w:eastAsia="Calibri"/>
          <w:szCs w:val="24"/>
        </w:rPr>
        <w:t>.</w:t>
      </w:r>
    </w:p>
    <w:p w:rsidR="008B4F13" w:rsidRPr="0071482B" w:rsidRDefault="008B4F13" w:rsidP="0071482B">
      <w:pPr>
        <w:ind w:firstLine="708"/>
        <w:rPr>
          <w:rFonts w:eastAsia="Calibri"/>
          <w:szCs w:val="24"/>
        </w:rPr>
      </w:pPr>
      <w:r w:rsidRPr="0071482B">
        <w:rPr>
          <w:rFonts w:eastAsia="Calibri"/>
          <w:szCs w:val="24"/>
        </w:rPr>
        <w:t>В качеств</w:t>
      </w:r>
      <w:r w:rsidR="005235E9">
        <w:rPr>
          <w:rFonts w:eastAsia="Calibri"/>
          <w:szCs w:val="24"/>
        </w:rPr>
        <w:t>е объекта моделирования использует</w:t>
      </w:r>
      <w:r w:rsidRPr="0071482B">
        <w:rPr>
          <w:rFonts w:eastAsia="Calibri"/>
          <w:szCs w:val="24"/>
        </w:rPr>
        <w:t xml:space="preserve">ся участок сети, исследованный в ходе выполнения бакалаврской работы. Параметры схемы замещения, </w:t>
      </w:r>
      <w:proofErr w:type="spellStart"/>
      <w:r w:rsidRPr="0071482B">
        <w:rPr>
          <w:rFonts w:eastAsia="Calibri"/>
          <w:szCs w:val="24"/>
        </w:rPr>
        <w:t>уставки</w:t>
      </w:r>
      <w:proofErr w:type="spellEnd"/>
      <w:r w:rsidRPr="0071482B">
        <w:rPr>
          <w:rFonts w:eastAsia="Calibri"/>
          <w:szCs w:val="24"/>
        </w:rPr>
        <w:t xml:space="preserve"> защит были рассчитаны мною ранее.</w:t>
      </w:r>
      <w:r w:rsidRPr="0071482B">
        <w:rPr>
          <w:szCs w:val="24"/>
        </w:rPr>
        <w:t xml:space="preserve"> </w:t>
      </w:r>
      <w:r w:rsidRPr="0071482B">
        <w:rPr>
          <w:rFonts w:eastAsia="Calibri"/>
          <w:szCs w:val="24"/>
        </w:rPr>
        <w:t>Особенностью схемы  явля</w:t>
      </w:r>
      <w:r w:rsidR="005235E9">
        <w:rPr>
          <w:rFonts w:eastAsia="Calibri"/>
          <w:szCs w:val="24"/>
        </w:rPr>
        <w:t>ется</w:t>
      </w:r>
      <w:r w:rsidRPr="0071482B">
        <w:rPr>
          <w:rFonts w:eastAsia="Calibri"/>
          <w:szCs w:val="24"/>
        </w:rPr>
        <w:t xml:space="preserve"> наличие кольцевой распределительной сети и параллельной линии с двухсторонним питанием. Ниже приведены исходные данные сети</w:t>
      </w:r>
      <w:r w:rsidR="005235E9">
        <w:rPr>
          <w:rFonts w:eastAsia="Calibri"/>
          <w:szCs w:val="24"/>
        </w:rPr>
        <w:t xml:space="preserve"> в таблице 1</w:t>
      </w:r>
      <w:r w:rsidRPr="0071482B">
        <w:rPr>
          <w:rFonts w:eastAsia="Calibri"/>
          <w:szCs w:val="24"/>
        </w:rPr>
        <w:t>, схемы замещения</w:t>
      </w:r>
      <w:r w:rsidR="005235E9">
        <w:rPr>
          <w:rFonts w:eastAsia="Calibri"/>
          <w:szCs w:val="24"/>
        </w:rPr>
        <w:t xml:space="preserve"> на рисунках 1, 2, 3</w:t>
      </w:r>
      <w:r w:rsidRPr="0071482B">
        <w:rPr>
          <w:rFonts w:eastAsia="Calibri"/>
          <w:szCs w:val="24"/>
        </w:rPr>
        <w:t xml:space="preserve"> и параметры срабатывания ДЗ</w:t>
      </w:r>
      <w:r w:rsidR="005235E9">
        <w:rPr>
          <w:rFonts w:eastAsia="Calibri"/>
          <w:szCs w:val="24"/>
        </w:rPr>
        <w:t xml:space="preserve"> в таблице 2</w:t>
      </w:r>
      <w:r w:rsidRPr="0071482B">
        <w:rPr>
          <w:rFonts w:eastAsia="Calibri"/>
          <w:szCs w:val="24"/>
        </w:rPr>
        <w:t>.</w:t>
      </w:r>
    </w:p>
    <w:p w:rsidR="00066BCF" w:rsidRDefault="00066BCF">
      <w:pPr>
        <w:spacing w:after="200"/>
        <w:contextualSpacing w:val="0"/>
        <w:rPr>
          <w:rFonts w:eastAsia="Calibri"/>
          <w:szCs w:val="24"/>
        </w:rPr>
      </w:pPr>
      <w:r>
        <w:rPr>
          <w:rFonts w:eastAsia="Calibri"/>
          <w:szCs w:val="24"/>
        </w:rPr>
        <w:br w:type="page"/>
      </w:r>
    </w:p>
    <w:p w:rsidR="00F0702F" w:rsidRPr="00F0702F" w:rsidRDefault="00F0702F" w:rsidP="00825D5F">
      <w:pPr>
        <w:pStyle w:val="1"/>
      </w:pPr>
      <w:bookmarkStart w:id="3" w:name="_Toc483402384"/>
      <w:r>
        <w:lastRenderedPageBreak/>
        <w:t>1.1 Исходные данные</w:t>
      </w:r>
      <w:bookmarkEnd w:id="3"/>
    </w:p>
    <w:p w:rsidR="008B4F13" w:rsidRPr="0071482B" w:rsidRDefault="00435C21" w:rsidP="00825D5F">
      <w:pPr>
        <w:spacing w:before="240"/>
        <w:contextualSpacing w:val="0"/>
      </w:pPr>
      <w:bookmarkStart w:id="4" w:name="_Toc482881910"/>
      <w:r>
        <w:t xml:space="preserve">Таблица 1 </w:t>
      </w:r>
      <w:r>
        <w:noBreakHyphen/>
        <w:t xml:space="preserve"> </w:t>
      </w:r>
      <w:r w:rsidR="008B4F13" w:rsidRPr="0071482B">
        <w:t>Исходные данные</w:t>
      </w:r>
      <w:bookmarkEnd w:id="4"/>
    </w:p>
    <w:tbl>
      <w:tblPr>
        <w:tblW w:w="5000" w:type="pct"/>
        <w:tblLook w:val="04A0"/>
      </w:tblPr>
      <w:tblGrid>
        <w:gridCol w:w="1023"/>
        <w:gridCol w:w="190"/>
        <w:gridCol w:w="188"/>
        <w:gridCol w:w="188"/>
        <w:gridCol w:w="186"/>
        <w:gridCol w:w="186"/>
        <w:gridCol w:w="185"/>
        <w:gridCol w:w="225"/>
        <w:gridCol w:w="224"/>
        <w:gridCol w:w="224"/>
        <w:gridCol w:w="226"/>
        <w:gridCol w:w="224"/>
        <w:gridCol w:w="246"/>
        <w:gridCol w:w="252"/>
        <w:gridCol w:w="249"/>
        <w:gridCol w:w="249"/>
        <w:gridCol w:w="562"/>
        <w:gridCol w:w="561"/>
        <w:gridCol w:w="186"/>
        <w:gridCol w:w="190"/>
        <w:gridCol w:w="188"/>
        <w:gridCol w:w="185"/>
        <w:gridCol w:w="187"/>
        <w:gridCol w:w="187"/>
        <w:gridCol w:w="373"/>
        <w:gridCol w:w="178"/>
        <w:gridCol w:w="180"/>
        <w:gridCol w:w="202"/>
        <w:gridCol w:w="285"/>
        <w:gridCol w:w="144"/>
        <w:gridCol w:w="144"/>
        <w:gridCol w:w="144"/>
        <w:gridCol w:w="148"/>
        <w:gridCol w:w="174"/>
        <w:gridCol w:w="603"/>
        <w:gridCol w:w="485"/>
      </w:tblGrid>
      <w:tr w:rsidR="008B4F13" w:rsidRPr="0071482B" w:rsidTr="00777F11">
        <w:tc>
          <w:tcPr>
            <w:tcW w:w="3398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Источники</w:t>
            </w:r>
          </w:p>
        </w:tc>
        <w:tc>
          <w:tcPr>
            <w:tcW w:w="1602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Длина линий</w:t>
            </w:r>
          </w:p>
        </w:tc>
      </w:tr>
      <w:tr w:rsidR="008B4F13" w:rsidRPr="0071482B" w:rsidTr="00777F11">
        <w:tc>
          <w:tcPr>
            <w:tcW w:w="1707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rFonts w:eastAsia="Times New Roman"/>
                <w:lang w:eastAsia="ru-RU"/>
              </w:rPr>
              <w:t>Система С</w:t>
            </w:r>
            <w:r w:rsidRPr="0071482B">
              <w:rPr>
                <w:rFonts w:eastAsia="Times New Roman"/>
                <w:vertAlign w:val="subscript"/>
                <w:lang w:eastAsia="ru-RU"/>
              </w:rPr>
              <w:t>А</w:t>
            </w:r>
          </w:p>
        </w:tc>
        <w:tc>
          <w:tcPr>
            <w:tcW w:w="1692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 xml:space="preserve">Система </w:t>
            </w:r>
            <w:proofErr w:type="gramStart"/>
            <w:r w:rsidRPr="0071482B">
              <w:t>С</w:t>
            </w:r>
            <w:r w:rsidRPr="0071482B">
              <w:rPr>
                <w:vertAlign w:val="subscript"/>
              </w:rPr>
              <w:t>В</w:t>
            </w:r>
            <w:proofErr w:type="gramEnd"/>
          </w:p>
        </w:tc>
        <w:tc>
          <w:tcPr>
            <w:tcW w:w="382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L</w:t>
            </w:r>
            <w:r w:rsidRPr="0071482B">
              <w:rPr>
                <w:vertAlign w:val="subscript"/>
              </w:rPr>
              <w:t>1</w:t>
            </w:r>
            <w:r w:rsidRPr="0071482B">
              <w:t>,</w:t>
            </w:r>
            <w:r w:rsidRPr="0071482B">
              <w:rPr>
                <w:lang w:val="en-US"/>
              </w:rPr>
              <w:t>L</w:t>
            </w:r>
            <w:r w:rsidRPr="0071482B">
              <w:rPr>
                <w:vertAlign w:val="subscript"/>
              </w:rPr>
              <w:t>2</w:t>
            </w:r>
          </w:p>
        </w:tc>
        <w:tc>
          <w:tcPr>
            <w:tcW w:w="25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L</w:t>
            </w:r>
            <w:r w:rsidRPr="0071482B">
              <w:rPr>
                <w:vertAlign w:val="subscript"/>
              </w:rPr>
              <w:t>3</w:t>
            </w:r>
          </w:p>
        </w:tc>
        <w:tc>
          <w:tcPr>
            <w:tcW w:w="397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L</w:t>
            </w:r>
            <w:r w:rsidRPr="0071482B">
              <w:t>`</w:t>
            </w:r>
            <w:r w:rsidRPr="0071482B">
              <w:rPr>
                <w:vertAlign w:val="subscript"/>
              </w:rPr>
              <w:t>4</w:t>
            </w:r>
          </w:p>
        </w:tc>
        <w:tc>
          <w:tcPr>
            <w:tcW w:w="3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L</w:t>
            </w:r>
            <w:r w:rsidRPr="0071482B">
              <w:t>``</w:t>
            </w:r>
            <w:r w:rsidRPr="0071482B">
              <w:rPr>
                <w:vertAlign w:val="subscript"/>
              </w:rPr>
              <w:t>4</w:t>
            </w:r>
          </w:p>
        </w:tc>
        <w:tc>
          <w:tcPr>
            <w:tcW w:w="25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L</w:t>
            </w:r>
            <w:r w:rsidRPr="0071482B">
              <w:rPr>
                <w:vertAlign w:val="subscript"/>
              </w:rPr>
              <w:t>5</w:t>
            </w:r>
          </w:p>
        </w:tc>
      </w:tr>
      <w:tr w:rsidR="008B4F13" w:rsidRPr="0071482B" w:rsidTr="00777F11"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АТ</w:t>
            </w:r>
            <w:proofErr w:type="gramStart"/>
            <w:r w:rsidRPr="0071482B">
              <w:t>1</w:t>
            </w:r>
            <w:proofErr w:type="gramEnd"/>
            <w:r w:rsidRPr="0071482B">
              <w:t>(2),</w:t>
            </w:r>
          </w:p>
          <w:p w:rsidR="008B4F13" w:rsidRPr="0071482B" w:rsidRDefault="008B4F13" w:rsidP="004F232B">
            <w:r w:rsidRPr="0071482B">
              <w:rPr>
                <w:lang w:val="en-US"/>
              </w:rPr>
              <w:t>S</w:t>
            </w:r>
            <w:r w:rsidRPr="0071482B">
              <w:rPr>
                <w:vertAlign w:val="subscript"/>
              </w:rPr>
              <w:t>ном</w:t>
            </w:r>
          </w:p>
        </w:tc>
        <w:tc>
          <w:tcPr>
            <w:tcW w:w="58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Х</w:t>
            </w:r>
            <w:proofErr w:type="gramStart"/>
            <w:r w:rsidRPr="0071482B">
              <w:t>1</w:t>
            </w:r>
            <w:proofErr w:type="gramEnd"/>
            <w:r w:rsidRPr="0071482B">
              <w:t>,</w:t>
            </w:r>
          </w:p>
          <w:p w:rsidR="008B4F13" w:rsidRPr="0071482B" w:rsidRDefault="008B4F13" w:rsidP="004F232B">
            <w:r w:rsidRPr="0071482B">
              <w:rPr>
                <w:lang w:val="en-US"/>
              </w:rPr>
              <w:t>Max</w:t>
            </w:r>
            <w:r w:rsidRPr="0071482B">
              <w:t>/</w:t>
            </w:r>
            <w:r w:rsidRPr="0071482B">
              <w:rPr>
                <w:lang w:val="en-US"/>
              </w:rPr>
              <w:t>Min</w:t>
            </w:r>
          </w:p>
        </w:tc>
        <w:tc>
          <w:tcPr>
            <w:tcW w:w="58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Х</w:t>
            </w:r>
            <w:proofErr w:type="gramStart"/>
            <w:r w:rsidRPr="0071482B">
              <w:t>0</w:t>
            </w:r>
            <w:proofErr w:type="gramEnd"/>
            <w:r w:rsidRPr="0071482B">
              <w:t>,</w:t>
            </w:r>
          </w:p>
          <w:p w:rsidR="008B4F13" w:rsidRPr="0071482B" w:rsidRDefault="008B4F13" w:rsidP="004F232B">
            <w:r w:rsidRPr="0071482B">
              <w:rPr>
                <w:lang w:val="en-US"/>
              </w:rPr>
              <w:t>Max</w:t>
            </w:r>
            <w:r w:rsidRPr="0071482B">
              <w:t>/</w:t>
            </w:r>
            <w:r w:rsidRPr="0071482B">
              <w:rPr>
                <w:lang w:val="en-US"/>
              </w:rPr>
              <w:t>Min</w:t>
            </w:r>
          </w:p>
        </w:tc>
        <w:tc>
          <w:tcPr>
            <w:tcW w:w="5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АТ</w:t>
            </w:r>
            <w:r w:rsidRPr="0071482B">
              <w:rPr>
                <w:lang w:val="en-US"/>
              </w:rPr>
              <w:t>3</w:t>
            </w:r>
            <w:r w:rsidRPr="0071482B">
              <w:t>(</w:t>
            </w:r>
            <w:r w:rsidRPr="0071482B">
              <w:rPr>
                <w:lang w:val="en-US"/>
              </w:rPr>
              <w:t>4</w:t>
            </w:r>
            <w:r w:rsidRPr="0071482B">
              <w:t>),</w:t>
            </w:r>
          </w:p>
          <w:p w:rsidR="008B4F13" w:rsidRPr="0071482B" w:rsidRDefault="008B4F13" w:rsidP="004F232B">
            <w:r w:rsidRPr="0071482B">
              <w:rPr>
                <w:lang w:val="en-US"/>
              </w:rPr>
              <w:t>S</w:t>
            </w:r>
            <w:r w:rsidRPr="0071482B">
              <w:t>ном</w:t>
            </w:r>
          </w:p>
        </w:tc>
        <w:tc>
          <w:tcPr>
            <w:tcW w:w="5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Х</w:t>
            </w:r>
            <w:proofErr w:type="gramStart"/>
            <w:r w:rsidRPr="0071482B">
              <w:t>1</w:t>
            </w:r>
            <w:proofErr w:type="gramEnd"/>
            <w:r w:rsidRPr="0071482B">
              <w:t>,</w:t>
            </w:r>
          </w:p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Max/Min</w:t>
            </w:r>
          </w:p>
        </w:tc>
        <w:tc>
          <w:tcPr>
            <w:tcW w:w="58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Х</w:t>
            </w:r>
            <w:proofErr w:type="gramStart"/>
            <w:r w:rsidRPr="0071482B">
              <w:rPr>
                <w:lang w:val="en-US"/>
              </w:rPr>
              <w:t>0</w:t>
            </w:r>
            <w:proofErr w:type="gramEnd"/>
            <w:r w:rsidRPr="0071482B">
              <w:t>,</w:t>
            </w:r>
          </w:p>
          <w:p w:rsidR="008B4F13" w:rsidRPr="0071482B" w:rsidRDefault="008B4F13" w:rsidP="004F232B">
            <w:r w:rsidRPr="0071482B">
              <w:rPr>
                <w:lang w:val="en-US"/>
              </w:rPr>
              <w:t>Max/Min</w:t>
            </w:r>
          </w:p>
        </w:tc>
        <w:tc>
          <w:tcPr>
            <w:tcW w:w="382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  <w:tc>
          <w:tcPr>
            <w:tcW w:w="25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  <w:tc>
          <w:tcPr>
            <w:tcW w:w="397" w:type="pct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  <w:tc>
          <w:tcPr>
            <w:tcW w:w="3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  <w:tc>
          <w:tcPr>
            <w:tcW w:w="2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</w:tr>
      <w:tr w:rsidR="008B4F13" w:rsidRPr="0071482B" w:rsidTr="00777F11"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  <w:tc>
          <w:tcPr>
            <w:tcW w:w="58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Ом</w:t>
            </w:r>
          </w:p>
        </w:tc>
        <w:tc>
          <w:tcPr>
            <w:tcW w:w="58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Ом</w:t>
            </w:r>
          </w:p>
        </w:tc>
        <w:tc>
          <w:tcPr>
            <w:tcW w:w="5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  <w:tc>
          <w:tcPr>
            <w:tcW w:w="5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Ом</w:t>
            </w:r>
          </w:p>
        </w:tc>
        <w:tc>
          <w:tcPr>
            <w:tcW w:w="58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Ом</w:t>
            </w:r>
          </w:p>
        </w:tc>
        <w:tc>
          <w:tcPr>
            <w:tcW w:w="38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км</w:t>
            </w:r>
          </w:p>
        </w:tc>
        <w:tc>
          <w:tcPr>
            <w:tcW w:w="2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км</w:t>
            </w:r>
          </w:p>
        </w:tc>
        <w:tc>
          <w:tcPr>
            <w:tcW w:w="39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км</w:t>
            </w: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км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км</w:t>
            </w:r>
          </w:p>
        </w:tc>
      </w:tr>
      <w:tr w:rsidR="008B4F13" w:rsidRPr="0071482B" w:rsidTr="00777F11"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200</w:t>
            </w:r>
          </w:p>
        </w:tc>
        <w:tc>
          <w:tcPr>
            <w:tcW w:w="58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4/5,5</w:t>
            </w:r>
          </w:p>
        </w:tc>
        <w:tc>
          <w:tcPr>
            <w:tcW w:w="58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3,5/4,6</w:t>
            </w:r>
          </w:p>
        </w:tc>
        <w:tc>
          <w:tcPr>
            <w:tcW w:w="5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125</w:t>
            </w:r>
          </w:p>
        </w:tc>
        <w:tc>
          <w:tcPr>
            <w:tcW w:w="5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10/13</w:t>
            </w:r>
          </w:p>
        </w:tc>
        <w:tc>
          <w:tcPr>
            <w:tcW w:w="58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9/7</w:t>
            </w:r>
          </w:p>
        </w:tc>
        <w:tc>
          <w:tcPr>
            <w:tcW w:w="38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80</w:t>
            </w:r>
          </w:p>
        </w:tc>
        <w:tc>
          <w:tcPr>
            <w:tcW w:w="2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40</w:t>
            </w:r>
          </w:p>
        </w:tc>
        <w:tc>
          <w:tcPr>
            <w:tcW w:w="39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30</w:t>
            </w: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20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55</w:t>
            </w:r>
          </w:p>
        </w:tc>
      </w:tr>
      <w:tr w:rsidR="008B4F13" w:rsidRPr="0071482B" w:rsidTr="00777F11">
        <w:trPr>
          <w:trHeight w:val="249"/>
        </w:trPr>
        <w:tc>
          <w:tcPr>
            <w:tcW w:w="5000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Трансформаторные подстанции</w:t>
            </w:r>
          </w:p>
        </w:tc>
      </w:tr>
      <w:tr w:rsidR="008B4F13" w:rsidRPr="0071482B" w:rsidTr="00777F11">
        <w:tc>
          <w:tcPr>
            <w:tcW w:w="1472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D</w:t>
            </w:r>
          </w:p>
        </w:tc>
        <w:tc>
          <w:tcPr>
            <w:tcW w:w="1829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C</w:t>
            </w:r>
          </w:p>
        </w:tc>
        <w:tc>
          <w:tcPr>
            <w:tcW w:w="1699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T5</w:t>
            </w:r>
          </w:p>
        </w:tc>
      </w:tr>
      <w:tr w:rsidR="008B4F13" w:rsidRPr="0071482B" w:rsidTr="00777F11">
        <w:tc>
          <w:tcPr>
            <w:tcW w:w="92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S</w:t>
            </w:r>
            <w:r w:rsidRPr="0071482B">
              <w:rPr>
                <w:vertAlign w:val="subscript"/>
                <w:lang w:val="en-US"/>
              </w:rPr>
              <w:t>T1(2)</w:t>
            </w:r>
            <w:r w:rsidRPr="0071482B">
              <w:rPr>
                <w:vertAlign w:val="subscript"/>
              </w:rPr>
              <w:t>ном</w:t>
            </w:r>
          </w:p>
        </w:tc>
        <w:tc>
          <w:tcPr>
            <w:tcW w:w="54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roofErr w:type="spellStart"/>
            <w:r w:rsidRPr="0071482B">
              <w:t>К</w:t>
            </w:r>
            <w:r w:rsidRPr="0071482B">
              <w:rPr>
                <w:vertAlign w:val="subscript"/>
              </w:rPr>
              <w:t>с</w:t>
            </w:r>
            <w:proofErr w:type="gramStart"/>
            <w:r w:rsidRPr="0071482B">
              <w:rPr>
                <w:vertAlign w:val="subscript"/>
              </w:rPr>
              <w:t>.з</w:t>
            </w:r>
            <w:proofErr w:type="gramEnd"/>
            <w:r w:rsidRPr="0071482B">
              <w:rPr>
                <w:vertAlign w:val="subscript"/>
              </w:rPr>
              <w:t>ап</w:t>
            </w:r>
            <w:proofErr w:type="spellEnd"/>
          </w:p>
        </w:tc>
        <w:tc>
          <w:tcPr>
            <w:tcW w:w="104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S</w:t>
            </w:r>
            <w:r w:rsidRPr="0071482B">
              <w:rPr>
                <w:vertAlign w:val="subscript"/>
                <w:lang w:val="en-US"/>
              </w:rPr>
              <w:t>T</w:t>
            </w:r>
            <w:r w:rsidRPr="0071482B">
              <w:rPr>
                <w:vertAlign w:val="subscript"/>
              </w:rPr>
              <w:t>3</w:t>
            </w:r>
            <w:r w:rsidRPr="0071482B">
              <w:rPr>
                <w:vertAlign w:val="subscript"/>
                <w:lang w:val="en-US"/>
              </w:rPr>
              <w:t>(</w:t>
            </w:r>
            <w:r w:rsidRPr="0071482B">
              <w:rPr>
                <w:vertAlign w:val="subscript"/>
              </w:rPr>
              <w:t>4</w:t>
            </w:r>
            <w:r w:rsidRPr="0071482B">
              <w:rPr>
                <w:vertAlign w:val="subscript"/>
                <w:lang w:val="en-US"/>
              </w:rPr>
              <w:t>)</w:t>
            </w:r>
            <w:r w:rsidRPr="0071482B">
              <w:rPr>
                <w:vertAlign w:val="subscript"/>
              </w:rPr>
              <w:t>ном</w:t>
            </w:r>
          </w:p>
        </w:tc>
        <w:tc>
          <w:tcPr>
            <w:tcW w:w="78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roofErr w:type="spellStart"/>
            <w:r w:rsidRPr="0071482B">
              <w:t>К</w:t>
            </w:r>
            <w:r w:rsidRPr="0071482B">
              <w:rPr>
                <w:vertAlign w:val="subscript"/>
              </w:rPr>
              <w:t>с</w:t>
            </w:r>
            <w:proofErr w:type="gramStart"/>
            <w:r w:rsidRPr="0071482B">
              <w:rPr>
                <w:vertAlign w:val="subscript"/>
              </w:rPr>
              <w:t>.з</w:t>
            </w:r>
            <w:proofErr w:type="gramEnd"/>
            <w:r w:rsidRPr="0071482B">
              <w:rPr>
                <w:vertAlign w:val="subscript"/>
              </w:rPr>
              <w:t>ап</w:t>
            </w:r>
            <w:proofErr w:type="spellEnd"/>
          </w:p>
        </w:tc>
        <w:tc>
          <w:tcPr>
            <w:tcW w:w="81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S</w:t>
            </w:r>
            <w:r w:rsidRPr="0071482B">
              <w:rPr>
                <w:vertAlign w:val="subscript"/>
                <w:lang w:val="en-US"/>
              </w:rPr>
              <w:t>T</w:t>
            </w:r>
            <w:r w:rsidRPr="0071482B">
              <w:rPr>
                <w:vertAlign w:val="subscript"/>
              </w:rPr>
              <w:t>5ном</w:t>
            </w:r>
          </w:p>
        </w:tc>
        <w:tc>
          <w:tcPr>
            <w:tcW w:w="88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roofErr w:type="spellStart"/>
            <w:r w:rsidRPr="0071482B">
              <w:t>К</w:t>
            </w:r>
            <w:r w:rsidRPr="0071482B">
              <w:rPr>
                <w:vertAlign w:val="subscript"/>
              </w:rPr>
              <w:t>с</w:t>
            </w:r>
            <w:proofErr w:type="gramStart"/>
            <w:r w:rsidRPr="0071482B">
              <w:rPr>
                <w:vertAlign w:val="subscript"/>
              </w:rPr>
              <w:t>.з</w:t>
            </w:r>
            <w:proofErr w:type="gramEnd"/>
            <w:r w:rsidRPr="0071482B">
              <w:rPr>
                <w:vertAlign w:val="subscript"/>
              </w:rPr>
              <w:t>ап</w:t>
            </w:r>
            <w:proofErr w:type="spellEnd"/>
          </w:p>
        </w:tc>
      </w:tr>
      <w:tr w:rsidR="008B4F13" w:rsidRPr="0071482B" w:rsidTr="00777F11">
        <w:tc>
          <w:tcPr>
            <w:tcW w:w="92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  <w:tc>
          <w:tcPr>
            <w:tcW w:w="54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о.е.</w:t>
            </w:r>
          </w:p>
        </w:tc>
        <w:tc>
          <w:tcPr>
            <w:tcW w:w="104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  <w:tc>
          <w:tcPr>
            <w:tcW w:w="78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о.е.</w:t>
            </w:r>
          </w:p>
        </w:tc>
        <w:tc>
          <w:tcPr>
            <w:tcW w:w="81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  <w:tc>
          <w:tcPr>
            <w:tcW w:w="88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о.е.</w:t>
            </w:r>
          </w:p>
        </w:tc>
      </w:tr>
      <w:tr w:rsidR="008B4F13" w:rsidRPr="0071482B" w:rsidTr="00777F11">
        <w:tc>
          <w:tcPr>
            <w:tcW w:w="92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10</w:t>
            </w:r>
          </w:p>
        </w:tc>
        <w:tc>
          <w:tcPr>
            <w:tcW w:w="54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2,3</w:t>
            </w:r>
          </w:p>
        </w:tc>
        <w:tc>
          <w:tcPr>
            <w:tcW w:w="104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40</w:t>
            </w:r>
          </w:p>
        </w:tc>
        <w:tc>
          <w:tcPr>
            <w:tcW w:w="78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2,1</w:t>
            </w:r>
          </w:p>
        </w:tc>
        <w:tc>
          <w:tcPr>
            <w:tcW w:w="81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6,3</w:t>
            </w:r>
          </w:p>
        </w:tc>
        <w:tc>
          <w:tcPr>
            <w:tcW w:w="88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2,2</w:t>
            </w:r>
          </w:p>
        </w:tc>
      </w:tr>
      <w:tr w:rsidR="008B4F13" w:rsidRPr="0071482B" w:rsidTr="00777F11">
        <w:tc>
          <w:tcPr>
            <w:tcW w:w="3008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Время срабатывания резервных защит</w:t>
            </w:r>
          </w:p>
        </w:tc>
        <w:tc>
          <w:tcPr>
            <w:tcW w:w="1992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roofErr w:type="spellStart"/>
            <w:r w:rsidRPr="0071482B">
              <w:t>Переток</w:t>
            </w:r>
            <w:proofErr w:type="spellEnd"/>
            <w:r w:rsidRPr="0071482B">
              <w:t xml:space="preserve"> мощности по </w:t>
            </w:r>
            <w:r w:rsidRPr="0071482B">
              <w:rPr>
                <w:lang w:val="en-US"/>
              </w:rPr>
              <w:t>L</w:t>
            </w:r>
            <w:r w:rsidRPr="0071482B">
              <w:rPr>
                <w:vertAlign w:val="subscript"/>
                <w:lang w:val="en-US"/>
              </w:rPr>
              <w:t>1</w:t>
            </w:r>
          </w:p>
        </w:tc>
      </w:tr>
      <w:tr w:rsidR="008B4F13" w:rsidRPr="0071482B" w:rsidTr="00777F11">
        <w:tc>
          <w:tcPr>
            <w:tcW w:w="102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T1(2)</w:t>
            </w:r>
          </w:p>
        </w:tc>
        <w:tc>
          <w:tcPr>
            <w:tcW w:w="942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T3(4)</w:t>
            </w:r>
          </w:p>
        </w:tc>
        <w:tc>
          <w:tcPr>
            <w:tcW w:w="104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lang w:val="en-US"/>
              </w:rPr>
            </w:pPr>
            <w:r w:rsidRPr="0071482B">
              <w:rPr>
                <w:lang w:val="en-US"/>
              </w:rPr>
              <w:t>T5</w:t>
            </w:r>
          </w:p>
        </w:tc>
        <w:tc>
          <w:tcPr>
            <w:tcW w:w="878" w:type="pct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vertAlign w:val="subscript"/>
                <w:lang w:val="en-US"/>
              </w:rPr>
            </w:pPr>
            <w:r w:rsidRPr="0071482B">
              <w:rPr>
                <w:lang w:val="en-US"/>
              </w:rPr>
              <w:t>S</w:t>
            </w:r>
            <w:r w:rsidRPr="0071482B">
              <w:rPr>
                <w:vertAlign w:val="subscript"/>
                <w:lang w:val="en-US"/>
              </w:rPr>
              <w:t>1-2</w:t>
            </w:r>
          </w:p>
        </w:tc>
        <w:tc>
          <w:tcPr>
            <w:tcW w:w="1114" w:type="pct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vertAlign w:val="subscript"/>
                <w:lang w:val="en-US"/>
              </w:rPr>
            </w:pPr>
            <w:r w:rsidRPr="0071482B">
              <w:rPr>
                <w:lang w:val="en-US"/>
              </w:rPr>
              <w:t>S</w:t>
            </w:r>
            <w:r w:rsidRPr="0071482B">
              <w:rPr>
                <w:vertAlign w:val="subscript"/>
                <w:lang w:val="en-US"/>
              </w:rPr>
              <w:t>2-1</w:t>
            </w:r>
          </w:p>
        </w:tc>
      </w:tr>
      <w:tr w:rsidR="008B4F13" w:rsidRPr="0071482B" w:rsidTr="00777F11">
        <w:tc>
          <w:tcPr>
            <w:tcW w:w="102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pPr>
              <w:rPr>
                <w:vertAlign w:val="subscript"/>
              </w:rPr>
            </w:pPr>
            <w:r w:rsidRPr="0071482B">
              <w:rPr>
                <w:lang w:val="en-US"/>
              </w:rPr>
              <w:t>t</w:t>
            </w:r>
            <w:proofErr w:type="spellStart"/>
            <w:r w:rsidRPr="0071482B">
              <w:rPr>
                <w:vertAlign w:val="subscript"/>
              </w:rPr>
              <w:t>ср.мтз</w:t>
            </w:r>
            <w:proofErr w:type="spellEnd"/>
            <w:r w:rsidRPr="0071482B">
              <w:rPr>
                <w:vertAlign w:val="subscript"/>
              </w:rPr>
              <w:t>.</w:t>
            </w:r>
          </w:p>
        </w:tc>
        <w:tc>
          <w:tcPr>
            <w:tcW w:w="942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t</w:t>
            </w:r>
            <w:proofErr w:type="spellStart"/>
            <w:r w:rsidRPr="0071482B">
              <w:rPr>
                <w:vertAlign w:val="subscript"/>
              </w:rPr>
              <w:t>ср.мтз</w:t>
            </w:r>
            <w:proofErr w:type="spellEnd"/>
            <w:r w:rsidRPr="0071482B">
              <w:rPr>
                <w:vertAlign w:val="subscript"/>
              </w:rPr>
              <w:t>.</w:t>
            </w:r>
          </w:p>
        </w:tc>
        <w:tc>
          <w:tcPr>
            <w:tcW w:w="104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rPr>
                <w:lang w:val="en-US"/>
              </w:rPr>
              <w:t>t</w:t>
            </w:r>
            <w:proofErr w:type="spellStart"/>
            <w:r w:rsidRPr="0071482B">
              <w:rPr>
                <w:vertAlign w:val="subscript"/>
              </w:rPr>
              <w:t>ср.мтз</w:t>
            </w:r>
            <w:proofErr w:type="spellEnd"/>
            <w:r w:rsidRPr="0071482B">
              <w:rPr>
                <w:vertAlign w:val="subscript"/>
              </w:rPr>
              <w:t>.</w:t>
            </w:r>
          </w:p>
        </w:tc>
        <w:tc>
          <w:tcPr>
            <w:tcW w:w="878" w:type="pct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  <w:tc>
          <w:tcPr>
            <w:tcW w:w="1114" w:type="pct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/>
        </w:tc>
      </w:tr>
      <w:tr w:rsidR="008B4F13" w:rsidRPr="0071482B" w:rsidTr="00777F11">
        <w:tc>
          <w:tcPr>
            <w:tcW w:w="102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сек</w:t>
            </w:r>
          </w:p>
        </w:tc>
        <w:tc>
          <w:tcPr>
            <w:tcW w:w="942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сек</w:t>
            </w:r>
          </w:p>
        </w:tc>
        <w:tc>
          <w:tcPr>
            <w:tcW w:w="104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6B2152" w:rsidP="004F232B">
            <w:r w:rsidRPr="0071482B">
              <w:t>С</w:t>
            </w:r>
            <w:r w:rsidR="008B4F13" w:rsidRPr="0071482B">
              <w:t>ек</w:t>
            </w:r>
          </w:p>
        </w:tc>
        <w:tc>
          <w:tcPr>
            <w:tcW w:w="87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  <w:tc>
          <w:tcPr>
            <w:tcW w:w="111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МВА</w:t>
            </w:r>
          </w:p>
        </w:tc>
      </w:tr>
      <w:tr w:rsidR="008B4F13" w:rsidRPr="0071482B" w:rsidTr="00777F11">
        <w:tc>
          <w:tcPr>
            <w:tcW w:w="102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1,4</w:t>
            </w:r>
          </w:p>
        </w:tc>
        <w:tc>
          <w:tcPr>
            <w:tcW w:w="942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1,7</w:t>
            </w:r>
          </w:p>
        </w:tc>
        <w:tc>
          <w:tcPr>
            <w:tcW w:w="104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1,2</w:t>
            </w:r>
          </w:p>
        </w:tc>
        <w:tc>
          <w:tcPr>
            <w:tcW w:w="87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35</w:t>
            </w:r>
          </w:p>
        </w:tc>
        <w:tc>
          <w:tcPr>
            <w:tcW w:w="111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4F232B">
            <w:r w:rsidRPr="0071482B">
              <w:t>45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5000" w:type="pct"/>
            <w:gridSpan w:val="36"/>
            <w:tcBorders>
              <w:top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 xml:space="preserve">Параметры срабатывания защит смежных элементов (от междуфазных </w:t>
            </w:r>
            <w:proofErr w:type="gramStart"/>
            <w:r w:rsidRPr="0071482B">
              <w:rPr>
                <w:szCs w:val="24"/>
              </w:rPr>
              <w:t>КЗ</w:t>
            </w:r>
            <w:proofErr w:type="gramEnd"/>
            <w:r w:rsidRPr="0071482B">
              <w:rPr>
                <w:szCs w:val="24"/>
              </w:rPr>
              <w:t>/от КЗ на землю)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2519" w:type="pct"/>
            <w:gridSpan w:val="17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AT1(AT</w:t>
            </w:r>
            <w:r w:rsidRPr="0071482B">
              <w:rPr>
                <w:rFonts w:eastAsia="Times New Roman"/>
                <w:szCs w:val="24"/>
                <w:lang w:eastAsia="ru-RU"/>
              </w:rPr>
              <w:t>2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)</w:t>
            </w:r>
          </w:p>
        </w:tc>
        <w:tc>
          <w:tcPr>
            <w:tcW w:w="2481" w:type="pct"/>
            <w:gridSpan w:val="19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AT3(AT4)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830" w:type="pct"/>
            <w:gridSpan w:val="4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Ом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 xml:space="preserve"> III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760" w:type="pct"/>
            <w:gridSpan w:val="7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IV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 xml:space="preserve"> Ом/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IV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929" w:type="pct"/>
            <w:gridSpan w:val="6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IVZ</w:t>
            </w:r>
            <w:proofErr w:type="spellEnd"/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V0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</w:t>
            </w:r>
          </w:p>
        </w:tc>
        <w:tc>
          <w:tcPr>
            <w:tcW w:w="684" w:type="pct"/>
            <w:gridSpan w:val="5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Ом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 xml:space="preserve"> III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984" w:type="pct"/>
            <w:gridSpan w:val="9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IV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 xml:space="preserve"> Ом/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IV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813" w:type="pct"/>
            <w:gridSpan w:val="5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IVZ</w:t>
            </w:r>
            <w:proofErr w:type="spellEnd"/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V0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830" w:type="pct"/>
            <w:gridSpan w:val="4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128,4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/0</w:t>
            </w:r>
            <w:r w:rsidRPr="0071482B">
              <w:rPr>
                <w:rFonts w:eastAsia="Times New Roman"/>
                <w:szCs w:val="24"/>
                <w:lang w:eastAsia="ru-RU"/>
              </w:rPr>
              <w:t>,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5</w:t>
            </w:r>
          </w:p>
        </w:tc>
        <w:tc>
          <w:tcPr>
            <w:tcW w:w="760" w:type="pct"/>
            <w:gridSpan w:val="7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175/0,08</w:t>
            </w:r>
          </w:p>
        </w:tc>
        <w:tc>
          <w:tcPr>
            <w:tcW w:w="929" w:type="pct"/>
            <w:gridSpan w:val="6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2,2/1,5</w:t>
            </w:r>
          </w:p>
        </w:tc>
        <w:tc>
          <w:tcPr>
            <w:tcW w:w="684" w:type="pct"/>
            <w:gridSpan w:val="5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90-/0,5</w:t>
            </w:r>
          </w:p>
        </w:tc>
        <w:tc>
          <w:tcPr>
            <w:tcW w:w="984" w:type="pct"/>
            <w:gridSpan w:val="9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170/0,07</w:t>
            </w:r>
          </w:p>
        </w:tc>
        <w:tc>
          <w:tcPr>
            <w:tcW w:w="813" w:type="pct"/>
            <w:gridSpan w:val="5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2,0/1,2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2519" w:type="pct"/>
            <w:gridSpan w:val="17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 xml:space="preserve">Линия 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L6</w:t>
            </w:r>
          </w:p>
        </w:tc>
        <w:tc>
          <w:tcPr>
            <w:tcW w:w="2481" w:type="pct"/>
            <w:gridSpan w:val="19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 xml:space="preserve">Линия 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L7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634" w:type="pct"/>
            <w:gridSpan w:val="2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Ом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 xml:space="preserve"> </w:t>
            </w:r>
            <w:proofErr w:type="spellStart"/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</w:t>
            </w:r>
            <w:proofErr w:type="spellEnd"/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604" w:type="pct"/>
            <w:gridSpan w:val="6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 xml:space="preserve"> Ом/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597" w:type="pct"/>
            <w:gridSpan w:val="5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IIIZ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Ом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 xml:space="preserve"> III0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684" w:type="pct"/>
            <w:gridSpan w:val="4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IIIZ</w:t>
            </w:r>
            <w:proofErr w:type="spellEnd"/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III0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</w:t>
            </w:r>
          </w:p>
        </w:tc>
        <w:tc>
          <w:tcPr>
            <w:tcW w:w="587" w:type="pct"/>
            <w:gridSpan w:val="4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Ом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 xml:space="preserve"> </w:t>
            </w:r>
            <w:proofErr w:type="spellStart"/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</w:t>
            </w:r>
            <w:proofErr w:type="spellEnd"/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581" w:type="pct"/>
            <w:gridSpan w:val="5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 xml:space="preserve"> Ом/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654" w:type="pct"/>
            <w:gridSpan w:val="7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X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IIIZ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Ом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val="en-US"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I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 xml:space="preserve"> III0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 xml:space="preserve">, </w:t>
            </w: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кА</w:t>
            </w:r>
            <w:proofErr w:type="spellEnd"/>
          </w:p>
        </w:tc>
        <w:tc>
          <w:tcPr>
            <w:tcW w:w="659" w:type="pct"/>
            <w:gridSpan w:val="3"/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proofErr w:type="spellStart"/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IIIZ</w:t>
            </w:r>
            <w:proofErr w:type="spellEnd"/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сек/</w:t>
            </w:r>
          </w:p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val="en-US" w:eastAsia="ru-RU"/>
              </w:rPr>
              <w:t>t</w:t>
            </w:r>
            <w:r w:rsidRPr="0071482B">
              <w:rPr>
                <w:rFonts w:eastAsia="Times New Roman"/>
                <w:szCs w:val="24"/>
                <w:vertAlign w:val="subscript"/>
                <w:lang w:val="en-US" w:eastAsia="ru-RU"/>
              </w:rPr>
              <w:t>III0</w:t>
            </w:r>
            <w:r w:rsidRPr="0071482B">
              <w:rPr>
                <w:rFonts w:eastAsia="Times New Roman"/>
                <w:szCs w:val="24"/>
                <w:lang w:val="en-US" w:eastAsia="ru-RU"/>
              </w:rPr>
              <w:t>,</w:t>
            </w:r>
            <w:r w:rsidRPr="0071482B">
              <w:rPr>
                <w:rFonts w:eastAsia="Times New Roman"/>
                <w:szCs w:val="24"/>
                <w:lang w:eastAsia="ru-RU"/>
              </w:rPr>
              <w:t>сек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634" w:type="pct"/>
            <w:gridSpan w:val="2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30/0,9</w:t>
            </w:r>
          </w:p>
        </w:tc>
        <w:tc>
          <w:tcPr>
            <w:tcW w:w="604" w:type="pct"/>
            <w:gridSpan w:val="6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65/0,4</w:t>
            </w:r>
          </w:p>
        </w:tc>
        <w:tc>
          <w:tcPr>
            <w:tcW w:w="597" w:type="pct"/>
            <w:gridSpan w:val="5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83/0,1</w:t>
            </w:r>
          </w:p>
        </w:tc>
        <w:tc>
          <w:tcPr>
            <w:tcW w:w="684" w:type="pct"/>
            <w:gridSpan w:val="4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2,1/1,3</w:t>
            </w:r>
          </w:p>
        </w:tc>
        <w:tc>
          <w:tcPr>
            <w:tcW w:w="587" w:type="pct"/>
            <w:gridSpan w:val="4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48,0/0,7</w:t>
            </w:r>
          </w:p>
        </w:tc>
        <w:tc>
          <w:tcPr>
            <w:tcW w:w="581" w:type="pct"/>
            <w:gridSpan w:val="5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70/0,4</w:t>
            </w:r>
          </w:p>
        </w:tc>
        <w:tc>
          <w:tcPr>
            <w:tcW w:w="654" w:type="pct"/>
            <w:gridSpan w:val="7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83/0,1</w:t>
            </w:r>
          </w:p>
        </w:tc>
        <w:tc>
          <w:tcPr>
            <w:tcW w:w="659" w:type="pct"/>
            <w:gridSpan w:val="3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rFonts w:eastAsia="Times New Roman"/>
                <w:szCs w:val="24"/>
                <w:lang w:eastAsia="ru-RU"/>
              </w:rPr>
              <w:t>2,2/1,2</w:t>
            </w:r>
          </w:p>
        </w:tc>
      </w:tr>
      <w:tr w:rsidR="008B4F13" w:rsidRPr="0071482B" w:rsidTr="00777F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5000" w:type="pct"/>
            <w:gridSpan w:val="36"/>
            <w:tcBorders>
              <w:bottom w:val="single" w:sz="4" w:space="0" w:color="auto"/>
            </w:tcBorders>
            <w:vAlign w:val="center"/>
          </w:tcPr>
          <w:p w:rsidR="008B4F13" w:rsidRPr="0071482B" w:rsidRDefault="008B4F13" w:rsidP="00777F11">
            <w:pPr>
              <w:ind w:right="-2"/>
              <w:jc w:val="center"/>
              <w:rPr>
                <w:rFonts w:eastAsia="Times New Roman"/>
                <w:szCs w:val="24"/>
                <w:lang w:eastAsia="ru-RU"/>
              </w:rPr>
            </w:pPr>
            <w:r w:rsidRPr="0071482B">
              <w:rPr>
                <w:szCs w:val="24"/>
              </w:rPr>
              <w:t>Параметры срабатывания защит смежных элементов</w:t>
            </w:r>
          </w:p>
        </w:tc>
      </w:tr>
      <w:tr w:rsidR="008B4F13" w:rsidRPr="0071482B" w:rsidTr="00777F11">
        <w:tc>
          <w:tcPr>
            <w:tcW w:w="73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  <w:lang w:val="en-US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2`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sup>
                </m:sSubSup>
              </m:oMath>
            </m:oMathPara>
          </w:p>
        </w:tc>
        <w:tc>
          <w:tcPr>
            <w:tcW w:w="62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2`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II</m:t>
                    </m:r>
                  </m:sup>
                </m:sSubSup>
              </m:oMath>
            </m:oMathPara>
          </w:p>
        </w:tc>
        <w:tc>
          <w:tcPr>
            <w:tcW w:w="7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sup>
                </m:sSubSup>
              </m:oMath>
            </m:oMathPara>
          </w:p>
        </w:tc>
        <w:tc>
          <w:tcPr>
            <w:tcW w:w="8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5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sup>
                </m:sSubSup>
              </m:oMath>
            </m:oMathPara>
          </w:p>
        </w:tc>
        <w:tc>
          <w:tcPr>
            <w:tcW w:w="68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II</m:t>
                    </m:r>
                  </m:sup>
                </m:sSubSup>
              </m:oMath>
            </m:oMathPara>
          </w:p>
        </w:tc>
        <w:tc>
          <w:tcPr>
            <w:tcW w:w="66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5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II</m:t>
                    </m:r>
                  </m:sup>
                </m:sSubSup>
              </m:oMath>
            </m:oMathPara>
          </w:p>
        </w:tc>
        <w:tc>
          <w:tcPr>
            <w:tcW w:w="73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A5A72" w:rsidP="00777F11">
            <w:pPr>
              <w:jc w:val="center"/>
              <w:rPr>
                <w:szCs w:val="24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IV</m:t>
                    </m:r>
                  </m:sup>
                </m:sSubSup>
                <m:r>
                  <w:rPr>
                    <w:rFonts w:ascii="Cambria Math" w:hAnsi="Cambria Math"/>
                    <w:szCs w:val="24"/>
                    <w:lang w:val="en-US"/>
                  </w:rPr>
                  <m:t>/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Cs w:val="24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5</m:t>
                    </m:r>
                  </m:sub>
                  <m:sup>
                    <m:r>
                      <w:rPr>
                        <w:rFonts w:ascii="Cambria Math" w:hAnsi="Cambria Math"/>
                        <w:szCs w:val="24"/>
                        <w:lang w:val="en-US"/>
                      </w:rPr>
                      <m:t>IV</m:t>
                    </m:r>
                  </m:sup>
                </m:sSubSup>
              </m:oMath>
            </m:oMathPara>
          </w:p>
        </w:tc>
      </w:tr>
      <w:tr w:rsidR="008B4F13" w:rsidRPr="0071482B" w:rsidTr="00777F11">
        <w:tc>
          <w:tcPr>
            <w:tcW w:w="73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  <w:tc>
          <w:tcPr>
            <w:tcW w:w="62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  <w:tc>
          <w:tcPr>
            <w:tcW w:w="7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  <w:tc>
          <w:tcPr>
            <w:tcW w:w="8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  <w:tc>
          <w:tcPr>
            <w:tcW w:w="68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  <w:tc>
          <w:tcPr>
            <w:tcW w:w="66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  <w:tc>
          <w:tcPr>
            <w:tcW w:w="73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кА</w:t>
            </w:r>
          </w:p>
        </w:tc>
      </w:tr>
      <w:tr w:rsidR="008B4F13" w:rsidRPr="0071482B" w:rsidTr="00777F11">
        <w:tc>
          <w:tcPr>
            <w:tcW w:w="73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1,0</w:t>
            </w:r>
          </w:p>
        </w:tc>
        <w:tc>
          <w:tcPr>
            <w:tcW w:w="62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0,6</w:t>
            </w:r>
          </w:p>
        </w:tc>
        <w:tc>
          <w:tcPr>
            <w:tcW w:w="7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1,8</w:t>
            </w:r>
          </w:p>
        </w:tc>
        <w:tc>
          <w:tcPr>
            <w:tcW w:w="8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1,6</w:t>
            </w:r>
          </w:p>
        </w:tc>
        <w:tc>
          <w:tcPr>
            <w:tcW w:w="68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0,7</w:t>
            </w:r>
          </w:p>
        </w:tc>
        <w:tc>
          <w:tcPr>
            <w:tcW w:w="66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0,6</w:t>
            </w:r>
          </w:p>
        </w:tc>
        <w:tc>
          <w:tcPr>
            <w:tcW w:w="73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4F13" w:rsidRPr="0071482B" w:rsidRDefault="008B4F13" w:rsidP="00777F11">
            <w:pPr>
              <w:jc w:val="center"/>
              <w:rPr>
                <w:szCs w:val="24"/>
              </w:rPr>
            </w:pPr>
            <w:r w:rsidRPr="0071482B">
              <w:rPr>
                <w:szCs w:val="24"/>
              </w:rPr>
              <w:t>1,8/2</w:t>
            </w:r>
          </w:p>
        </w:tc>
      </w:tr>
    </w:tbl>
    <w:p w:rsidR="006B2152" w:rsidRPr="0071482B" w:rsidRDefault="006B2152" w:rsidP="006B2152">
      <w:pPr>
        <w:jc w:val="left"/>
        <w:rPr>
          <w:szCs w:val="24"/>
        </w:rPr>
        <w:sectPr w:rsidR="006B2152" w:rsidRPr="0071482B" w:rsidSect="00A360BF">
          <w:footerReference w:type="default" r:id="rId8"/>
          <w:pgSz w:w="11906" w:h="16838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r>
        <w:rPr>
          <w:szCs w:val="24"/>
        </w:rPr>
        <w:t>.</w:t>
      </w:r>
    </w:p>
    <w:p w:rsidR="008B4F13" w:rsidRPr="0071482B" w:rsidRDefault="00777F11" w:rsidP="0071482B">
      <w:pPr>
        <w:ind w:left="360"/>
        <w:jc w:val="center"/>
        <w:rPr>
          <w:szCs w:val="24"/>
          <w:lang w:val="en-US"/>
        </w:rPr>
      </w:pPr>
      <w:r w:rsidRPr="0071482B">
        <w:rPr>
          <w:szCs w:val="24"/>
        </w:rPr>
        <w:object w:dxaOrig="10363" w:dyaOrig="9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409.5pt" o:ole="">
            <v:imagedata r:id="rId9" o:title=""/>
          </v:shape>
          <o:OLEObject Type="Embed" ProgID="Visio.Drawing.11" ShapeID="_x0000_i1025" DrawAspect="Content" ObjectID="_1557144235" r:id="rId10"/>
        </w:object>
      </w:r>
    </w:p>
    <w:p w:rsidR="008B4F13" w:rsidRPr="0071482B" w:rsidRDefault="008B4F13" w:rsidP="00777F11">
      <w:pPr>
        <w:pStyle w:val="a"/>
      </w:pPr>
      <w:r w:rsidRPr="0071482B">
        <w:t>Схема замещения сети по прямой последовательности</w:t>
      </w:r>
    </w:p>
    <w:p w:rsidR="008B4F13" w:rsidRPr="0071482B" w:rsidRDefault="00777F11" w:rsidP="0071482B">
      <w:pPr>
        <w:jc w:val="center"/>
        <w:rPr>
          <w:szCs w:val="24"/>
          <w:lang w:val="en-US"/>
        </w:rPr>
      </w:pPr>
      <w:r>
        <w:rPr>
          <w:noProof/>
          <w:szCs w:val="24"/>
          <w:lang w:eastAsia="ru-RU"/>
        </w:rPr>
        <w:lastRenderedPageBreak/>
        <w:drawing>
          <wp:inline distT="0" distB="0" distL="0" distR="0">
            <wp:extent cx="9251950" cy="4820158"/>
            <wp:effectExtent l="0" t="0" r="635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4820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F13" w:rsidRPr="00777F11" w:rsidRDefault="008B4F13" w:rsidP="00777F11">
      <w:pPr>
        <w:pStyle w:val="a"/>
        <w:rPr>
          <w:rStyle w:val="ae"/>
        </w:rPr>
        <w:sectPr w:rsidR="008B4F13" w:rsidRPr="00777F11" w:rsidSect="00BD42F0">
          <w:headerReference w:type="default" r:id="rId12"/>
          <w:footerReference w:type="default" r:id="rId13"/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  <w:r w:rsidRPr="0071482B">
        <w:rPr>
          <w:rFonts w:cs="Times New Roman"/>
          <w:szCs w:val="24"/>
        </w:rPr>
        <w:t>С</w:t>
      </w:r>
      <w:r w:rsidRPr="00777F11">
        <w:rPr>
          <w:rStyle w:val="ae"/>
        </w:rPr>
        <w:t>хема замещения сети в PSCAD</w:t>
      </w:r>
    </w:p>
    <w:p w:rsidR="00F0702F" w:rsidRDefault="00F0702F" w:rsidP="00825D5F">
      <w:pPr>
        <w:pStyle w:val="1"/>
        <w:rPr>
          <w:rFonts w:eastAsia="Calibri"/>
        </w:rPr>
      </w:pPr>
      <w:bookmarkStart w:id="5" w:name="_Toc483402385"/>
      <w:r>
        <w:rPr>
          <w:rFonts w:eastAsia="Calibri"/>
        </w:rPr>
        <w:lastRenderedPageBreak/>
        <w:t>1.2 Построение характеристики срабатывания</w:t>
      </w:r>
      <w:bookmarkEnd w:id="5"/>
    </w:p>
    <w:p w:rsidR="008B4F13" w:rsidRPr="0071482B" w:rsidRDefault="008B4F13" w:rsidP="00853F4D">
      <w:pPr>
        <w:ind w:firstLine="708"/>
        <w:rPr>
          <w:rFonts w:eastAsia="Calibri"/>
          <w:szCs w:val="24"/>
        </w:rPr>
      </w:pPr>
      <w:r w:rsidRPr="0071482B">
        <w:rPr>
          <w:rFonts w:eastAsia="Calibri"/>
          <w:szCs w:val="24"/>
        </w:rPr>
        <w:t xml:space="preserve">На рисунке </w:t>
      </w:r>
      <w:r w:rsidR="00153A25">
        <w:rPr>
          <w:rFonts w:eastAsia="Calibri"/>
          <w:szCs w:val="24"/>
        </w:rPr>
        <w:t>4</w:t>
      </w:r>
      <w:r w:rsidRPr="0071482B">
        <w:rPr>
          <w:rFonts w:eastAsia="Calibri"/>
          <w:szCs w:val="24"/>
        </w:rPr>
        <w:t xml:space="preserve"> показана характеристика срабатывания реле сопротивления ступеней ДЗ, построенная на базе микропроцессорного терминала ШЭ-2607 011. Для изображения расчетной характеристики срабатывания </w:t>
      </w:r>
      <w:r w:rsidR="00D444B2">
        <w:rPr>
          <w:rFonts w:eastAsia="Calibri"/>
          <w:szCs w:val="24"/>
        </w:rPr>
        <w:t>было использовано</w:t>
      </w:r>
      <w:r w:rsidRPr="0071482B">
        <w:rPr>
          <w:rFonts w:eastAsia="Calibri"/>
          <w:szCs w:val="24"/>
        </w:rPr>
        <w:t xml:space="preserve"> руководство по эксплуатации</w:t>
      </w:r>
      <w:r w:rsidR="00153A25">
        <w:rPr>
          <w:rFonts w:eastAsia="Calibri"/>
          <w:szCs w:val="24"/>
          <w:lang w:val="en-US"/>
        </w:rPr>
        <w:t> </w:t>
      </w:r>
      <w:r w:rsidR="00153A25" w:rsidRPr="00153A25">
        <w:rPr>
          <w:rFonts w:eastAsia="Calibri"/>
          <w:szCs w:val="24"/>
        </w:rPr>
        <w:t>[</w:t>
      </w:r>
      <w:r w:rsidR="00D444B2">
        <w:rPr>
          <w:rFonts w:eastAsia="Calibri"/>
          <w:szCs w:val="24"/>
        </w:rPr>
        <w:t>2</w:t>
      </w:r>
      <w:r w:rsidR="00153A25" w:rsidRPr="00153A25">
        <w:rPr>
          <w:rFonts w:eastAsia="Calibri"/>
          <w:szCs w:val="24"/>
        </w:rPr>
        <w:t>]</w:t>
      </w:r>
      <w:r w:rsidRPr="0071482B">
        <w:rPr>
          <w:rFonts w:eastAsia="Calibri"/>
          <w:szCs w:val="24"/>
        </w:rPr>
        <w:t>. Значения углов наклона сторон многоугольника вынесены в таблицу 3.</w:t>
      </w:r>
    </w:p>
    <w:p w:rsidR="008B4F13" w:rsidRPr="0071482B" w:rsidRDefault="008B4F13" w:rsidP="0071482B">
      <w:pPr>
        <w:rPr>
          <w:szCs w:val="24"/>
        </w:rPr>
      </w:pPr>
    </w:p>
    <w:p w:rsidR="008B4F13" w:rsidRPr="0071482B" w:rsidRDefault="008B4F13" w:rsidP="0071482B">
      <w:pPr>
        <w:rPr>
          <w:szCs w:val="24"/>
        </w:rPr>
      </w:pPr>
      <w:r w:rsidRPr="0071482B">
        <w:rPr>
          <w:noProof/>
          <w:szCs w:val="24"/>
          <w:lang w:eastAsia="ru-RU"/>
        </w:rPr>
        <w:drawing>
          <wp:inline distT="0" distB="0" distL="0" distR="0">
            <wp:extent cx="5940425" cy="6124304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124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F13" w:rsidRPr="0071482B" w:rsidRDefault="008B4F13" w:rsidP="00092B09">
      <w:pPr>
        <w:pStyle w:val="a"/>
        <w:rPr>
          <w:rFonts w:eastAsia="Times New Roman"/>
          <w:lang w:eastAsia="ru-RU"/>
        </w:rPr>
      </w:pPr>
      <w:r w:rsidRPr="0071482B">
        <w:rPr>
          <w:rFonts w:eastAsia="Times New Roman"/>
          <w:lang w:eastAsia="ru-RU"/>
        </w:rPr>
        <w:t>Характеристика срабатывания реле сопротивления ступеней ДЗ на базе микропроцессорных терминалов ШЭ-2607 011</w:t>
      </w:r>
    </w:p>
    <w:p w:rsidR="008B4F13" w:rsidRDefault="008B4F13" w:rsidP="0071482B">
      <w:pPr>
        <w:rPr>
          <w:rFonts w:eastAsia="Calibri"/>
          <w:szCs w:val="24"/>
        </w:rPr>
      </w:pPr>
    </w:p>
    <w:p w:rsidR="00092B09" w:rsidRDefault="00092B09" w:rsidP="0071482B">
      <w:pPr>
        <w:rPr>
          <w:rFonts w:eastAsia="Calibri"/>
          <w:szCs w:val="24"/>
        </w:rPr>
      </w:pPr>
    </w:p>
    <w:p w:rsidR="008B4F13" w:rsidRPr="0071482B" w:rsidRDefault="00435C21" w:rsidP="00825D5F">
      <w:pPr>
        <w:spacing w:before="240"/>
        <w:contextualSpacing w:val="0"/>
      </w:pPr>
      <w:bookmarkStart w:id="6" w:name="_Toc482881912"/>
      <w:r>
        <w:lastRenderedPageBreak/>
        <w:t xml:space="preserve">Таблица 2 </w:t>
      </w:r>
      <w:r>
        <w:noBreakHyphen/>
        <w:t xml:space="preserve"> </w:t>
      </w:r>
      <w:r w:rsidR="008B4F13" w:rsidRPr="0071482B">
        <w:t>Параметры характеристики срабатывания</w:t>
      </w:r>
      <w:bookmarkEnd w:id="6"/>
    </w:p>
    <w:tbl>
      <w:tblPr>
        <w:tblStyle w:val="ad"/>
        <w:tblW w:w="0" w:type="auto"/>
        <w:tblLook w:val="04A0"/>
      </w:tblPr>
      <w:tblGrid>
        <w:gridCol w:w="1668"/>
        <w:gridCol w:w="4536"/>
        <w:gridCol w:w="1417"/>
        <w:gridCol w:w="1950"/>
      </w:tblGrid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Параметр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spacing w:line="360" w:lineRule="auto"/>
              <w:ind w:firstLine="708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Функция и диапазон изменения параметра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Параметры</w:t>
            </w:r>
          </w:p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по</w:t>
            </w:r>
          </w:p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умолчанию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Принятое значение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Наклон I</w:t>
            </w:r>
            <w:r w:rsidR="00B623B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 ст. Угол наклона характеристики ИО Z,</w:t>
            </w:r>
          </w:p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(0…45) град (ϕ1)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18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Наклон II</w:t>
            </w:r>
            <w:r w:rsidR="00B623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II ст. Угол наклона характеристики ИО Z,</w:t>
            </w:r>
          </w:p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(0…45) град. (ϕ1)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18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B623B3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Наклон (лев)I,II</w:t>
            </w:r>
            <w:r w:rsidR="00B623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23B3" w:rsidRPr="0071482B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I,II ст. Угол наклона левой части характеристики ИО Z I,II ст., (-89...0) град. (ϕ3)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-25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-25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Наклон (</w:t>
            </w:r>
            <w:proofErr w:type="spellStart"/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ниж</w:t>
            </w:r>
            <w:proofErr w:type="spellEnd"/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)I,II</w:t>
            </w:r>
            <w:r w:rsidR="00B623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23B3" w:rsidRPr="0071482B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I,II ст. Угол наклона нижней части характеристики ИО Z, (-89…0) град. (ϕ2)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-15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Наклон III</w:t>
            </w:r>
            <w:r w:rsidR="00B623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23B3" w:rsidRPr="0071482B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III ст. Угол наклона характеристики III ст., (0…45) град. (ϕ1)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18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Наклон (лев)III</w:t>
            </w:r>
            <w:r w:rsidR="00B623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23B3" w:rsidRPr="0071482B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71482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III ст. Угол наклона левой части характеристики ИО Z, (-89…0) град. (ϕ3)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-25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-25</w:t>
            </w:r>
          </w:p>
        </w:tc>
      </w:tr>
      <w:tr w:rsidR="008B4F13" w:rsidRPr="0071482B" w:rsidTr="00BD42F0">
        <w:tc>
          <w:tcPr>
            <w:tcW w:w="1668" w:type="dxa"/>
            <w:vAlign w:val="center"/>
          </w:tcPr>
          <w:p w:rsidR="008B4F13" w:rsidRPr="0071482B" w:rsidRDefault="008B4F13" w:rsidP="009403F4">
            <w:pPr>
              <w:spacing w:after="16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Наклон (</w:t>
            </w:r>
            <w:proofErr w:type="spellStart"/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ниж</w:t>
            </w:r>
            <w:proofErr w:type="spellEnd"/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)III</w:t>
            </w:r>
            <w:r w:rsidR="00B623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23B3" w:rsidRPr="0071482B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4536" w:type="dxa"/>
            <w:vAlign w:val="center"/>
          </w:tcPr>
          <w:p w:rsidR="008B4F13" w:rsidRPr="0071482B" w:rsidRDefault="008B4F13" w:rsidP="009403F4">
            <w:pPr>
              <w:autoSpaceDE w:val="0"/>
              <w:autoSpaceDN w:val="0"/>
              <w:adjustRightInd w:val="0"/>
              <w:spacing w:after="1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hAnsi="Times New Roman" w:cs="Times New Roman"/>
                <w:sz w:val="24"/>
                <w:szCs w:val="24"/>
              </w:rPr>
              <w:t>III ст. Угол наклона нижней части характеристики ИО Z, (-89…89) град. (ϕ2)</w:t>
            </w:r>
          </w:p>
        </w:tc>
        <w:tc>
          <w:tcPr>
            <w:tcW w:w="1417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950" w:type="dxa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-15</w:t>
            </w:r>
          </w:p>
        </w:tc>
      </w:tr>
    </w:tbl>
    <w:p w:rsidR="009403F4" w:rsidRDefault="009403F4" w:rsidP="009403F4">
      <w:pPr>
        <w:spacing w:before="160"/>
        <w:ind w:firstLine="709"/>
        <w:rPr>
          <w:szCs w:val="24"/>
        </w:rPr>
      </w:pPr>
    </w:p>
    <w:p w:rsidR="008B4F13" w:rsidRPr="0071482B" w:rsidRDefault="008B4F13" w:rsidP="009403F4">
      <w:pPr>
        <w:spacing w:before="160"/>
        <w:ind w:firstLine="709"/>
        <w:rPr>
          <w:szCs w:val="24"/>
        </w:rPr>
      </w:pPr>
      <w:r w:rsidRPr="0071482B">
        <w:rPr>
          <w:szCs w:val="24"/>
        </w:rPr>
        <w:t xml:space="preserve">Зная точки пересечения характеристики срабатывания с осями </w:t>
      </w:r>
      <w:r w:rsidRPr="0071482B">
        <w:rPr>
          <w:szCs w:val="24"/>
          <w:lang w:val="en-US"/>
        </w:rPr>
        <w:t>R</w:t>
      </w:r>
      <w:r w:rsidRPr="0071482B">
        <w:rPr>
          <w:szCs w:val="24"/>
        </w:rPr>
        <w:t xml:space="preserve"> и </w:t>
      </w:r>
      <w:r w:rsidRPr="0071482B">
        <w:rPr>
          <w:szCs w:val="24"/>
          <w:lang w:val="en-US"/>
        </w:rPr>
        <w:t>X</w:t>
      </w:r>
      <w:r w:rsidRPr="0071482B">
        <w:rPr>
          <w:szCs w:val="24"/>
        </w:rPr>
        <w:t xml:space="preserve"> и углы наклона сторон многоугольника, </w:t>
      </w:r>
      <w:r w:rsidR="00D444B2">
        <w:rPr>
          <w:szCs w:val="24"/>
        </w:rPr>
        <w:t>были найдены</w:t>
      </w:r>
      <w:r w:rsidRPr="0071482B">
        <w:rPr>
          <w:szCs w:val="24"/>
        </w:rPr>
        <w:t xml:space="preserve"> координаты его вершин путем несложных геометрических вычислений. Полученные результаты сведены в таблицу 4 и изображены на рисунках 5 и 6. </w:t>
      </w:r>
    </w:p>
    <w:p w:rsidR="008B4F13" w:rsidRPr="0071482B" w:rsidRDefault="00825D5F" w:rsidP="00825D5F">
      <w:pPr>
        <w:spacing w:before="240"/>
        <w:contextualSpacing w:val="0"/>
      </w:pPr>
      <w:bookmarkStart w:id="7" w:name="_Toc482881913"/>
      <w:r>
        <w:t xml:space="preserve">Таблица 3 </w:t>
      </w:r>
      <w:r>
        <w:noBreakHyphen/>
        <w:t xml:space="preserve"> </w:t>
      </w:r>
      <w:r w:rsidR="008B4F13" w:rsidRPr="0071482B">
        <w:t>Координаты вершин характеристик срабатывания трёхступенчатой ДЗ</w:t>
      </w:r>
      <w:bookmarkEnd w:id="7"/>
    </w:p>
    <w:tbl>
      <w:tblPr>
        <w:tblStyle w:val="ad"/>
        <w:tblW w:w="5000" w:type="pct"/>
        <w:tblLook w:val="04A0"/>
      </w:tblPr>
      <w:tblGrid>
        <w:gridCol w:w="1959"/>
        <w:gridCol w:w="1959"/>
        <w:gridCol w:w="1959"/>
        <w:gridCol w:w="2018"/>
        <w:gridCol w:w="1959"/>
      </w:tblGrid>
      <w:tr w:rsidR="008B4F13" w:rsidRPr="0071482B" w:rsidTr="00BD42F0"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148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Ступень защиты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Точка 1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Точка 2</w:t>
            </w:r>
          </w:p>
        </w:tc>
        <w:tc>
          <w:tcPr>
            <w:tcW w:w="102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Точка 3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Точка 4</w:t>
            </w:r>
          </w:p>
        </w:tc>
      </w:tr>
      <w:tr w:rsidR="008B4F13" w:rsidRPr="0071482B" w:rsidTr="00BD42F0"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148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(0;0)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(-12,82;27,5)</w:t>
            </w:r>
          </w:p>
        </w:tc>
        <w:tc>
          <w:tcPr>
            <w:tcW w:w="102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(11,04;27,5)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(1,94;-0,52)</w:t>
            </w:r>
          </w:p>
        </w:tc>
      </w:tr>
      <w:tr w:rsidR="008B4F13" w:rsidRPr="0071482B" w:rsidTr="00BD42F0"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148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(0;0)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(-18,93;40,6)</w:t>
            </w:r>
          </w:p>
        </w:tc>
        <w:tc>
          <w:tcPr>
            <w:tcW w:w="102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(17,41;40,6)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(3,88;-1,04)</w:t>
            </w:r>
          </w:p>
        </w:tc>
      </w:tr>
      <w:tr w:rsidR="008B4F13" w:rsidRPr="0071482B" w:rsidTr="00BD42F0"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148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(0;0)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(-163,8;351,27)</w:t>
            </w:r>
          </w:p>
        </w:tc>
        <w:tc>
          <w:tcPr>
            <w:tcW w:w="102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(234,13;351,27)</w:t>
            </w:r>
          </w:p>
        </w:tc>
        <w:tc>
          <w:tcPr>
            <w:tcW w:w="994" w:type="pct"/>
            <w:vAlign w:val="center"/>
          </w:tcPr>
          <w:p w:rsidR="008B4F13" w:rsidRPr="0071482B" w:rsidRDefault="008B4F13" w:rsidP="0071482B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1482B">
              <w:rPr>
                <w:rFonts w:ascii="Times New Roman" w:eastAsia="Calibri" w:hAnsi="Times New Roman" w:cs="Times New Roman"/>
                <w:sz w:val="24"/>
                <w:szCs w:val="24"/>
              </w:rPr>
              <w:t>(110,38;29,58)</w:t>
            </w:r>
          </w:p>
        </w:tc>
      </w:tr>
    </w:tbl>
    <w:p w:rsidR="008B4F13" w:rsidRPr="0071482B" w:rsidRDefault="008B4F13" w:rsidP="0071482B">
      <w:pPr>
        <w:rPr>
          <w:rFonts w:eastAsia="Calibri"/>
          <w:szCs w:val="24"/>
        </w:rPr>
      </w:pPr>
      <w:r w:rsidRPr="0071482B">
        <w:rPr>
          <w:rFonts w:eastAsia="Calibri"/>
          <w:szCs w:val="24"/>
        </w:rPr>
        <w:t xml:space="preserve">. </w:t>
      </w:r>
    </w:p>
    <w:p w:rsidR="008B4F13" w:rsidRPr="0071482B" w:rsidRDefault="008B4F13" w:rsidP="0071482B">
      <w:pPr>
        <w:rPr>
          <w:rFonts w:eastAsia="Calibri"/>
          <w:szCs w:val="24"/>
        </w:rPr>
      </w:pPr>
    </w:p>
    <w:p w:rsidR="008B4F13" w:rsidRPr="0071482B" w:rsidRDefault="008B4F13" w:rsidP="0071482B">
      <w:pPr>
        <w:tabs>
          <w:tab w:val="left" w:pos="3349"/>
        </w:tabs>
        <w:rPr>
          <w:szCs w:val="24"/>
        </w:rPr>
      </w:pPr>
    </w:p>
    <w:p w:rsidR="00853F4D" w:rsidRDefault="00853F4D" w:rsidP="0071482B">
      <w:pPr>
        <w:rPr>
          <w:szCs w:val="24"/>
        </w:rPr>
      </w:pPr>
    </w:p>
    <w:p w:rsidR="00BD42F0" w:rsidRDefault="003B1BDD" w:rsidP="00825D5F">
      <w:pPr>
        <w:pStyle w:val="1"/>
      </w:pPr>
      <w:bookmarkStart w:id="8" w:name="_Toc483402386"/>
      <w:r>
        <w:lastRenderedPageBreak/>
        <w:t>Вывод</w:t>
      </w:r>
      <w:r w:rsidR="002C56DE">
        <w:t>ы</w:t>
      </w:r>
      <w:bookmarkEnd w:id="8"/>
    </w:p>
    <w:p w:rsidR="00D530F3" w:rsidRDefault="00CD3C3F" w:rsidP="00D530F3">
      <w:pPr>
        <w:ind w:firstLine="709"/>
        <w:rPr>
          <w:szCs w:val="24"/>
        </w:rPr>
      </w:pPr>
      <w:r>
        <w:t xml:space="preserve">В данной главе была исследована модель дистанционной защиты линии от междуфазных замыканий, построенная в ходе изучения программной среды </w:t>
      </w:r>
      <w:r>
        <w:rPr>
          <w:lang w:val="en-US"/>
        </w:rPr>
        <w:t>PSCAD</w:t>
      </w:r>
      <w:r>
        <w:t xml:space="preserve">. Были рассмотрены элементы, из которых она состоит, описан принцип их работы. </w:t>
      </w:r>
      <w:r w:rsidR="003B1BDD">
        <w:t xml:space="preserve">В </w:t>
      </w:r>
      <w:r>
        <w:t>проведенных</w:t>
      </w:r>
      <w:r w:rsidR="003B1BDD">
        <w:t xml:space="preserve"> опытах была проверена функциональность модели </w:t>
      </w:r>
      <w:r>
        <w:t>ДЗ</w:t>
      </w:r>
      <w:r w:rsidR="003B1BDD">
        <w:t xml:space="preserve">. </w:t>
      </w:r>
      <w:r w:rsidR="00D530F3">
        <w:t xml:space="preserve">Были рассмотрены множества режимов работы участка сети, устроены </w:t>
      </w:r>
      <w:proofErr w:type="gramStart"/>
      <w:r w:rsidR="00D530F3">
        <w:t>КЗ</w:t>
      </w:r>
      <w:proofErr w:type="gramEnd"/>
      <w:r w:rsidR="00D530F3">
        <w:t xml:space="preserve"> в различных точках. </w:t>
      </w:r>
      <w:r w:rsidR="008B4F13" w:rsidRPr="00D530F3">
        <w:rPr>
          <w:szCs w:val="24"/>
        </w:rPr>
        <w:t xml:space="preserve">После </w:t>
      </w:r>
      <w:r w:rsidR="00D530F3" w:rsidRPr="00D530F3">
        <w:t>проведенного анализа</w:t>
      </w:r>
      <w:r w:rsidR="008B4F13" w:rsidRPr="00D530F3">
        <w:rPr>
          <w:szCs w:val="24"/>
        </w:rPr>
        <w:t xml:space="preserve"> </w:t>
      </w:r>
      <w:r>
        <w:rPr>
          <w:szCs w:val="24"/>
        </w:rPr>
        <w:t xml:space="preserve">полученных графиков и осциллограмм </w:t>
      </w:r>
      <w:r w:rsidR="008B4F13" w:rsidRPr="00D530F3">
        <w:rPr>
          <w:szCs w:val="24"/>
        </w:rPr>
        <w:t xml:space="preserve">можно сделать вывод о том, что исследуемая модель дистанционной защиты участка сети работает верно. </w:t>
      </w:r>
    </w:p>
    <w:p w:rsidR="008B4F13" w:rsidRPr="0071482B" w:rsidRDefault="008B4F13" w:rsidP="00D530F3">
      <w:pPr>
        <w:ind w:firstLine="709"/>
        <w:rPr>
          <w:color w:val="000000"/>
          <w:szCs w:val="24"/>
        </w:rPr>
      </w:pPr>
      <w:r w:rsidRPr="00D530F3">
        <w:rPr>
          <w:color w:val="000000"/>
          <w:szCs w:val="24"/>
        </w:rPr>
        <w:t xml:space="preserve">Таким образом, данная модель может использоваться для виртуального испытания существующих устройств релейной защиты. С помощью модели можно своевременно выявить ошибки, возникшие из-за </w:t>
      </w:r>
      <w:r w:rsidR="00EE5DD9" w:rsidRPr="00D530F3">
        <w:rPr>
          <w:color w:val="000000"/>
          <w:szCs w:val="24"/>
        </w:rPr>
        <w:t>не учёта</w:t>
      </w:r>
      <w:r w:rsidRPr="00D530F3">
        <w:rPr>
          <w:color w:val="000000"/>
          <w:szCs w:val="24"/>
        </w:rPr>
        <w:t xml:space="preserve"> каких-либо факторов. Кроме того модель отлично подходит для обучения персонала, для лабораторных и научных целей.</w:t>
      </w:r>
    </w:p>
    <w:p w:rsidR="00D530F3" w:rsidRDefault="00D530F3" w:rsidP="0071482B">
      <w:pPr>
        <w:rPr>
          <w:szCs w:val="24"/>
        </w:rPr>
      </w:pPr>
    </w:p>
    <w:p w:rsidR="00D530F3" w:rsidRDefault="00D530F3" w:rsidP="00D530F3">
      <w:r>
        <w:br w:type="page"/>
      </w:r>
    </w:p>
    <w:p w:rsidR="00137528" w:rsidRDefault="00066BCF" w:rsidP="00541174">
      <w:pPr>
        <w:pStyle w:val="1"/>
      </w:pPr>
      <w:bookmarkStart w:id="9" w:name="_Toc483402387"/>
      <w:r>
        <w:lastRenderedPageBreak/>
        <w:t>2</w:t>
      </w:r>
      <w:r w:rsidR="001D000B">
        <w:t> </w:t>
      </w:r>
      <w:r w:rsidR="00137528" w:rsidRPr="00137528">
        <w:t>ЭКОНОМИЧЕСКАЯ ОЦЕНКА ПОВЫШЕНИЯ СЕЛЕКТИВНОСТИ РЕЛЕЙНОЙ</w:t>
      </w:r>
      <w:r w:rsidR="009A1377">
        <w:t xml:space="preserve"> ЗАЩИТЫ</w:t>
      </w:r>
      <w:bookmarkEnd w:id="9"/>
    </w:p>
    <w:p w:rsidR="00541174" w:rsidRDefault="00541174" w:rsidP="00541174">
      <w:pPr>
        <w:pStyle w:val="af5"/>
        <w:shd w:val="clear" w:color="auto" w:fill="FFFFFF"/>
        <w:spacing w:before="0" w:beforeAutospacing="0" w:after="0" w:afterAutospacing="0" w:line="360" w:lineRule="auto"/>
        <w:ind w:firstLine="708"/>
        <w:jc w:val="both"/>
      </w:pPr>
      <w:r>
        <w:t xml:space="preserve">При эксплуатации и проектировании какой-либо  электроэнергетической системы </w:t>
      </w:r>
      <w:r w:rsidR="00161C22">
        <w:t xml:space="preserve">(ЭС) </w:t>
      </w:r>
      <w:r>
        <w:t xml:space="preserve">приходится считаться с возможностью возникновения в ней ненормальных режимов работы и повреждений, которые могут привести к возникновению в системе аварий. Аварии, сопровождаются </w:t>
      </w:r>
      <w:proofErr w:type="spellStart"/>
      <w:r>
        <w:t>недоотпуском</w:t>
      </w:r>
      <w:proofErr w:type="spellEnd"/>
      <w:r>
        <w:t xml:space="preserve"> электроэнергии потребителю, недопустимым ухудшением ее качества или разрушением электрооборудования.</w:t>
      </w:r>
    </w:p>
    <w:p w:rsidR="00541174" w:rsidRDefault="00541174" w:rsidP="00161C22">
      <w:pPr>
        <w:pStyle w:val="af5"/>
        <w:shd w:val="clear" w:color="auto" w:fill="FFFFFF"/>
        <w:spacing w:before="0" w:beforeAutospacing="0" w:after="0" w:afterAutospacing="0" w:line="360" w:lineRule="auto"/>
        <w:jc w:val="both"/>
      </w:pPr>
      <w:r>
        <w:tab/>
        <w:t>Часто, быстрое отключение поврежденного элемента предотвращает возникновение аварии или ее развитие.</w:t>
      </w:r>
      <w:r w:rsidRPr="00541174">
        <w:t xml:space="preserve"> </w:t>
      </w:r>
      <w:r>
        <w:t>По услови</w:t>
      </w:r>
      <w:r w:rsidR="00161C22">
        <w:t>ю</w:t>
      </w:r>
      <w:r>
        <w:t xml:space="preserve"> обеспечения бесперебойной работы неповрежденной части </w:t>
      </w:r>
      <w:r w:rsidR="00161C22">
        <w:t>ЭС</w:t>
      </w:r>
      <w:r>
        <w:t xml:space="preserve"> время отключения поврежденного элемента должно быть </w:t>
      </w:r>
      <w:r w:rsidR="00161C22">
        <w:t>минимальным</w:t>
      </w:r>
      <w:r w:rsidR="0043380A">
        <w:t>.</w:t>
      </w:r>
    </w:p>
    <w:p w:rsidR="00541174" w:rsidRDefault="0043380A" w:rsidP="0043380A">
      <w:pPr>
        <w:pStyle w:val="af5"/>
        <w:shd w:val="clear" w:color="auto" w:fill="FFFFFF"/>
        <w:spacing w:before="0" w:beforeAutospacing="0" w:after="0" w:afterAutospacing="0" w:line="360" w:lineRule="auto"/>
        <w:ind w:firstLine="708"/>
        <w:jc w:val="both"/>
      </w:pPr>
      <w:r>
        <w:t>Очевидно</w:t>
      </w:r>
      <w:r w:rsidR="00541174">
        <w:t xml:space="preserve">, что человек обслуживающий </w:t>
      </w:r>
      <w:r>
        <w:t>электро</w:t>
      </w:r>
      <w:r w:rsidR="00541174">
        <w:t>установку, не в состоянии за столь короткое время отметить возникновение повреждения и устранить его. Поэтому электрические установки снабжаются специальными</w:t>
      </w:r>
      <w:r w:rsidR="003E4814">
        <w:t xml:space="preserve"> защитными устройствами</w:t>
      </w:r>
      <w:r w:rsidR="00541174">
        <w:t xml:space="preserve"> электрическими автоматами –</w:t>
      </w:r>
      <w:r w:rsidR="00541174">
        <w:rPr>
          <w:rStyle w:val="apple-converted-space"/>
        </w:rPr>
        <w:t> </w:t>
      </w:r>
      <w:hyperlink r:id="rId15" w:history="1">
        <w:r w:rsidR="00541174" w:rsidRPr="0043380A">
          <w:rPr>
            <w:rStyle w:val="ab"/>
            <w:color w:val="auto"/>
            <w:u w:val="none"/>
          </w:rPr>
          <w:t>реле</w:t>
        </w:r>
      </w:hyperlink>
      <w:r w:rsidR="00541174" w:rsidRPr="0043380A">
        <w:t>.</w:t>
      </w:r>
    </w:p>
    <w:p w:rsidR="003E4814" w:rsidRDefault="003E4814" w:rsidP="00825D5F">
      <w:pPr>
        <w:pStyle w:val="af5"/>
        <w:shd w:val="clear" w:color="auto" w:fill="FFFFFF"/>
        <w:spacing w:before="0" w:beforeAutospacing="0" w:after="240" w:afterAutospacing="0" w:line="360" w:lineRule="auto"/>
        <w:ind w:firstLine="709"/>
        <w:contextualSpacing w:val="0"/>
        <w:jc w:val="both"/>
      </w:pPr>
      <w:r>
        <w:rPr>
          <w:bCs/>
        </w:rPr>
        <w:t>Основным назначением релейной защиты является отключение поврежденного элемента или участка энергосистемы от ее неповрежденных частей за минимальное время</w:t>
      </w:r>
      <w:r>
        <w:t>. Если повреждение не нарушает непрерывности электроснабжения,</w:t>
      </w:r>
      <w:r w:rsidRPr="003E4814">
        <w:t xml:space="preserve"> </w:t>
      </w:r>
      <w:r>
        <w:t>не грозит немедленным разрушением защищаемого объекта  и не представляет угрозы для жизни людей, то устройства защиты могут действовать на сигнал, предупреждающий дежурный персонал о неисправности. Также, устройства релейной защиты должны действовать на отключение или сигнал в случае ненормальных режимах работы сети, если такие режимы представляют опасность для электрооборудования.</w:t>
      </w:r>
    </w:p>
    <w:p w:rsidR="003D39DE" w:rsidRDefault="004F232B" w:rsidP="00825D5F">
      <w:pPr>
        <w:pStyle w:val="1"/>
      </w:pPr>
      <w:bookmarkStart w:id="10" w:name="_Toc483402388"/>
      <w:r>
        <w:t>2</w:t>
      </w:r>
      <w:r w:rsidR="00047857">
        <w:t>.</w:t>
      </w:r>
      <w:r>
        <w:t>2</w:t>
      </w:r>
      <w:r w:rsidR="00047857">
        <w:t xml:space="preserve"> Методика расчета</w:t>
      </w:r>
      <w:bookmarkEnd w:id="10"/>
    </w:p>
    <w:p w:rsidR="00047857" w:rsidRDefault="00047857" w:rsidP="00047857">
      <w:pPr>
        <w:ind w:firstLine="708"/>
        <w:rPr>
          <w:szCs w:val="24"/>
        </w:rPr>
      </w:pPr>
      <w:r>
        <w:rPr>
          <w:szCs w:val="24"/>
        </w:rPr>
        <w:t xml:space="preserve">Для сравнения выбранных вариантов реконструкции сети между собой, а также с базовым вариантом (без установки </w:t>
      </w:r>
      <w:proofErr w:type="spellStart"/>
      <w:r>
        <w:rPr>
          <w:szCs w:val="24"/>
        </w:rPr>
        <w:t>реклоузеров</w:t>
      </w:r>
      <w:proofErr w:type="spellEnd"/>
      <w:r>
        <w:rPr>
          <w:szCs w:val="24"/>
        </w:rPr>
        <w:t>), проведем расчет следующих показателей надежности распределительной сети:</w:t>
      </w:r>
    </w:p>
    <w:p w:rsidR="00047857" w:rsidRDefault="00047857" w:rsidP="00047857">
      <w:pPr>
        <w:rPr>
          <w:szCs w:val="24"/>
        </w:rPr>
      </w:pPr>
      <w:r>
        <w:rPr>
          <w:szCs w:val="24"/>
        </w:rPr>
        <w:tab/>
        <w:t xml:space="preserve">– суммарный годовой </w:t>
      </w:r>
      <w:proofErr w:type="spellStart"/>
      <w:r>
        <w:rPr>
          <w:szCs w:val="24"/>
        </w:rPr>
        <w:t>недоотпуск</w:t>
      </w:r>
      <w:proofErr w:type="spellEnd"/>
      <w:r>
        <w:rPr>
          <w:szCs w:val="24"/>
        </w:rPr>
        <w:t xml:space="preserve"> электрической энергии (</w:t>
      </w:r>
      <w:r>
        <w:rPr>
          <w:rFonts w:cstheme="minorHAnsi"/>
          <w:szCs w:val="24"/>
        </w:rPr>
        <w:t>∆</w:t>
      </w:r>
      <w:proofErr w:type="gramStart"/>
      <w:r>
        <w:rPr>
          <w:szCs w:val="24"/>
          <w:lang w:val="en-US"/>
        </w:rPr>
        <w:t>W</w:t>
      </w:r>
      <w:proofErr w:type="gramEnd"/>
      <w:r>
        <w:rPr>
          <w:szCs w:val="24"/>
        </w:rPr>
        <w:t>но);</w:t>
      </w:r>
    </w:p>
    <w:p w:rsidR="00047857" w:rsidRDefault="00047857" w:rsidP="00047857">
      <w:pPr>
        <w:rPr>
          <w:rFonts w:cstheme="minorHAnsi"/>
          <w:szCs w:val="24"/>
        </w:rPr>
      </w:pPr>
      <w:r>
        <w:rPr>
          <w:szCs w:val="24"/>
        </w:rPr>
        <w:tab/>
        <w:t xml:space="preserve">– </w:t>
      </w:r>
      <w:r w:rsidRPr="000D593F">
        <w:rPr>
          <w:rFonts w:cstheme="minorHAnsi"/>
          <w:szCs w:val="24"/>
        </w:rPr>
        <w:t>количество отключени</w:t>
      </w:r>
      <w:r>
        <w:rPr>
          <w:rFonts w:cstheme="minorHAnsi"/>
          <w:szCs w:val="24"/>
        </w:rPr>
        <w:t xml:space="preserve">й </w:t>
      </w:r>
      <w:r w:rsidRPr="000D593F">
        <w:rPr>
          <w:rFonts w:cstheme="minorHAnsi"/>
          <w:szCs w:val="24"/>
        </w:rPr>
        <w:t>потребителей фидера в год (</w:t>
      </w:r>
      <w:r w:rsidRPr="000D593F">
        <w:rPr>
          <w:rFonts w:cstheme="minorHAnsi"/>
          <w:sz w:val="28"/>
          <w:szCs w:val="28"/>
        </w:rPr>
        <w:t>ω</w:t>
      </w:r>
      <w:r>
        <w:rPr>
          <w:rFonts w:cstheme="minorHAnsi"/>
          <w:szCs w:val="24"/>
        </w:rPr>
        <w:t>п</w:t>
      </w:r>
      <w:r w:rsidRPr="000D593F">
        <w:rPr>
          <w:rFonts w:cstheme="minorHAnsi"/>
          <w:szCs w:val="24"/>
        </w:rPr>
        <w:t>)</w:t>
      </w:r>
      <w:r>
        <w:rPr>
          <w:rFonts w:cstheme="minorHAnsi"/>
          <w:szCs w:val="24"/>
        </w:rPr>
        <w:t>;</w:t>
      </w:r>
    </w:p>
    <w:p w:rsidR="00047857" w:rsidRDefault="00047857" w:rsidP="00047857">
      <w:pPr>
        <w:rPr>
          <w:szCs w:val="24"/>
        </w:rPr>
      </w:pPr>
      <w:r>
        <w:rPr>
          <w:rFonts w:cstheme="minorHAnsi"/>
          <w:szCs w:val="24"/>
        </w:rPr>
        <w:tab/>
        <w:t xml:space="preserve">– </w:t>
      </w:r>
      <w:r w:rsidRPr="000D593F">
        <w:rPr>
          <w:szCs w:val="24"/>
        </w:rPr>
        <w:t>длительность перерывов электроснабжения потребителей фидера в год</w:t>
      </w:r>
      <w:r>
        <w:rPr>
          <w:szCs w:val="24"/>
        </w:rPr>
        <w:t xml:space="preserve"> (</w:t>
      </w:r>
      <w:proofErr w:type="spellStart"/>
      <w:r>
        <w:rPr>
          <w:szCs w:val="24"/>
        </w:rPr>
        <w:t>Тп</w:t>
      </w:r>
      <w:proofErr w:type="spellEnd"/>
      <w:r>
        <w:rPr>
          <w:szCs w:val="24"/>
        </w:rPr>
        <w:t>).</w:t>
      </w:r>
    </w:p>
    <w:p w:rsidR="004F232B" w:rsidRDefault="00047857" w:rsidP="00B76CC4">
      <w:pPr>
        <w:spacing w:after="160"/>
        <w:contextualSpacing w:val="0"/>
        <w:rPr>
          <w:szCs w:val="24"/>
        </w:rPr>
      </w:pPr>
      <w:r>
        <w:rPr>
          <w:szCs w:val="24"/>
        </w:rPr>
        <w:tab/>
      </w:r>
      <w:r w:rsidRPr="00B2547B">
        <w:rPr>
          <w:szCs w:val="24"/>
        </w:rPr>
        <w:t xml:space="preserve">Суммарный годовой </w:t>
      </w:r>
      <w:proofErr w:type="spellStart"/>
      <w:r w:rsidRPr="00B2547B">
        <w:rPr>
          <w:szCs w:val="24"/>
        </w:rPr>
        <w:t>недоотпуск</w:t>
      </w:r>
      <w:proofErr w:type="spellEnd"/>
      <w:r w:rsidRPr="00B2547B">
        <w:rPr>
          <w:szCs w:val="24"/>
        </w:rPr>
        <w:t xml:space="preserve"> электрической энергии количественно характеризует недопоставленную потребителям электрическую энергию во время перерывов электроснабжения</w:t>
      </w:r>
      <w:r>
        <w:rPr>
          <w:szCs w:val="24"/>
        </w:rPr>
        <w:t xml:space="preserve"> и рассчитывается по выражению:</w:t>
      </w:r>
    </w:p>
    <w:p w:rsidR="004F232B" w:rsidRDefault="004F232B">
      <w:pPr>
        <w:spacing w:after="200"/>
        <w:contextualSpacing w:val="0"/>
        <w:rPr>
          <w:szCs w:val="24"/>
        </w:rPr>
      </w:pPr>
      <w:r>
        <w:rPr>
          <w:szCs w:val="24"/>
        </w:rPr>
        <w:br w:type="page"/>
      </w:r>
    </w:p>
    <w:p w:rsidR="00047857" w:rsidRPr="00047857" w:rsidRDefault="00047857" w:rsidP="00B76CC4">
      <w:pPr>
        <w:spacing w:after="160"/>
        <w:contextualSpacing w:val="0"/>
        <w:rPr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/>
            </w:rPr>
            <w:lastRenderedPageBreak/>
            <m:t>∆Wно=0,01∙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>∙T∙L∙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S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</w:rPr>
                <m:t>ном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>∙</m:t>
          </m:r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cos</m:t>
              </m:r>
            </m:fName>
            <m:e>
              <m:r>
                <m:rPr>
                  <m:sty m:val="p"/>
                </m:rPr>
                <w:rPr>
                  <w:rFonts w:ascii="Cambria Math" w:hAnsi="Cambria Math"/>
                </w:rPr>
                <m:t>φ</m:t>
              </m:r>
            </m:e>
          </m:func>
          <m:r>
            <m:rPr>
              <m:sty m:val="p"/>
            </m:rP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</w:rPr>
                <m:t>З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 xml:space="preserve">,     </m:t>
          </m:r>
        </m:oMath>
      </m:oMathPara>
    </w:p>
    <w:p w:rsidR="00047857" w:rsidRPr="00B76CC4" w:rsidRDefault="00047857" w:rsidP="004F232B">
      <w:pPr>
        <w:rPr>
          <w:szCs w:val="24"/>
        </w:rPr>
      </w:pPr>
      <w:r w:rsidRPr="00B76CC4">
        <w:rPr>
          <w:rFonts w:eastAsiaTheme="minorEastAsia"/>
          <w:szCs w:val="24"/>
        </w:rPr>
        <w:t>где</w:t>
      </w:r>
      <w:r w:rsidR="00B76CC4" w:rsidRPr="00B76CC4">
        <w:rPr>
          <w:rFonts w:eastAsiaTheme="minorEastAsia"/>
          <w:szCs w:val="24"/>
        </w:rPr>
        <w:t xml:space="preserve"> </w:t>
      </w:r>
      <m:oMath>
        <m:r>
          <m:rPr>
            <m:sty m:val="p"/>
          </m:rPr>
          <w:rPr>
            <w:rFonts w:ascii="Cambria Math" w:hAnsi="Cambria Math"/>
            <w:szCs w:val="24"/>
          </w:rPr>
          <m:t>∆Wн</m:t>
        </m:r>
        <w:proofErr w:type="gramStart"/>
        <m:r>
          <m:rPr>
            <m:sty m:val="p"/>
          </m:rPr>
          <w:rPr>
            <w:rFonts w:ascii="Cambria Math" w:hAnsi="Cambria Math"/>
            <w:szCs w:val="24"/>
          </w:rPr>
          <m:t>о</m:t>
        </m:r>
      </m:oMath>
      <w:r w:rsidRPr="00B76CC4">
        <w:rPr>
          <w:szCs w:val="24"/>
        </w:rPr>
        <w:t>-</w:t>
      </w:r>
      <w:proofErr w:type="gramEnd"/>
      <w:r w:rsidRPr="00B76CC4">
        <w:rPr>
          <w:szCs w:val="24"/>
        </w:rPr>
        <w:t xml:space="preserve"> годовой недоотпуск электроэнергии, кВт*ч /год</w:t>
      </w:r>
      <w:r w:rsidR="00B76CC4" w:rsidRPr="00B76CC4">
        <w:rPr>
          <w:szCs w:val="24"/>
        </w:rPr>
        <w:t>;</w:t>
      </w:r>
    </w:p>
    <w:p w:rsidR="00047857" w:rsidRPr="00B76CC4" w:rsidRDefault="008A5A72" w:rsidP="004F232B">
      <w:pPr>
        <w:ind w:left="425" w:firstLine="1"/>
        <w:rPr>
          <w:szCs w:val="24"/>
        </w:rPr>
      </w:pPr>
      <m:oMath>
        <m:sSub>
          <m:sSubPr>
            <m:ctrlPr>
              <w:rPr>
                <w:rFonts w:ascii="Cambria Math" w:hAnsi="Cambria Math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4"/>
              </w:rPr>
              <m:t>ω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0</m:t>
            </m:r>
          </m:sub>
        </m:sSub>
      </m:oMath>
      <w:r w:rsidR="00047857" w:rsidRPr="00B76CC4">
        <w:rPr>
          <w:szCs w:val="24"/>
        </w:rPr>
        <w:t xml:space="preserve"> - удельная частота повреждений на 100 км линии в год;</w:t>
      </w:r>
    </w:p>
    <w:p w:rsidR="00047857" w:rsidRPr="00B76CC4" w:rsidRDefault="00047857" w:rsidP="004F232B">
      <w:pPr>
        <w:ind w:left="425" w:firstLine="1"/>
        <w:rPr>
          <w:szCs w:val="24"/>
        </w:rPr>
      </w:pPr>
      <w:r w:rsidRPr="00B76CC4">
        <w:rPr>
          <w:szCs w:val="24"/>
        </w:rPr>
        <w:t xml:space="preserve">Т - среднее время восстановления одного устойчивого повреждения, </w:t>
      </w:r>
      <w:proofErr w:type="gramStart"/>
      <w:r w:rsidRPr="00B76CC4">
        <w:rPr>
          <w:szCs w:val="24"/>
        </w:rPr>
        <w:t>ч</w:t>
      </w:r>
      <w:proofErr w:type="gramEnd"/>
      <w:r w:rsidRPr="00B76CC4">
        <w:rPr>
          <w:szCs w:val="24"/>
        </w:rPr>
        <w:t>;</w:t>
      </w:r>
    </w:p>
    <w:p w:rsidR="00047857" w:rsidRPr="00B76CC4" w:rsidRDefault="00047857" w:rsidP="004F232B">
      <w:pPr>
        <w:ind w:left="425" w:firstLine="1"/>
        <w:rPr>
          <w:szCs w:val="24"/>
        </w:rPr>
      </w:pPr>
      <w:r w:rsidRPr="00B76CC4">
        <w:rPr>
          <w:szCs w:val="24"/>
        </w:rPr>
        <w:t xml:space="preserve">L - длина участка линии, </w:t>
      </w:r>
      <w:proofErr w:type="gramStart"/>
      <w:r w:rsidRPr="00B76CC4">
        <w:rPr>
          <w:szCs w:val="24"/>
        </w:rPr>
        <w:t>км</w:t>
      </w:r>
      <w:proofErr w:type="gramEnd"/>
      <w:r w:rsidRPr="00B76CC4">
        <w:rPr>
          <w:szCs w:val="24"/>
        </w:rPr>
        <w:t>;</w:t>
      </w:r>
    </w:p>
    <w:p w:rsidR="00047857" w:rsidRPr="00B76CC4" w:rsidRDefault="00047857" w:rsidP="004F232B">
      <w:pPr>
        <w:ind w:left="425" w:firstLine="1"/>
        <w:rPr>
          <w:szCs w:val="24"/>
        </w:rPr>
      </w:pPr>
      <w:r w:rsidRPr="00B76CC4">
        <w:rPr>
          <w:szCs w:val="24"/>
        </w:rPr>
        <w:t xml:space="preserve">S - номинальная мощность подстанции, </w:t>
      </w:r>
      <w:proofErr w:type="spellStart"/>
      <w:r w:rsidRPr="00B76CC4">
        <w:rPr>
          <w:szCs w:val="24"/>
        </w:rPr>
        <w:t>кВА</w:t>
      </w:r>
      <w:proofErr w:type="spellEnd"/>
      <w:r w:rsidRPr="00B76CC4">
        <w:rPr>
          <w:szCs w:val="24"/>
        </w:rPr>
        <w:t>;</w:t>
      </w:r>
    </w:p>
    <w:p w:rsidR="00047857" w:rsidRPr="00B76CC4" w:rsidRDefault="008A5A72" w:rsidP="004F232B">
      <w:pPr>
        <w:ind w:left="425" w:firstLine="1"/>
        <w:rPr>
          <w:szCs w:val="24"/>
        </w:rPr>
      </w:pPr>
      <m:oMath>
        <m:func>
          <m:funcPr>
            <m:ctrlPr>
              <w:rPr>
                <w:rFonts w:ascii="Cambria Math" w:hAnsi="Cambria Math"/>
                <w:szCs w:val="24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Cs w:val="24"/>
              </w:rPr>
              <m:t>cos</m:t>
            </m:r>
          </m:fName>
          <m:e>
            <m:r>
              <m:rPr>
                <m:sty m:val="p"/>
              </m:rPr>
              <w:rPr>
                <w:rFonts w:ascii="Cambria Math" w:hAnsi="Cambria Math"/>
                <w:szCs w:val="24"/>
              </w:rPr>
              <m:t>φ</m:t>
            </m:r>
          </m:e>
        </m:func>
      </m:oMath>
      <w:r w:rsidR="00047857" w:rsidRPr="00B76CC4">
        <w:rPr>
          <w:szCs w:val="24"/>
        </w:rPr>
        <w:t>- коэффициент мощности;</w:t>
      </w:r>
    </w:p>
    <w:p w:rsidR="00047857" w:rsidRPr="00B76CC4" w:rsidRDefault="008A5A72" w:rsidP="004F232B">
      <w:pPr>
        <w:spacing w:after="120"/>
        <w:ind w:left="425"/>
        <w:contextualSpacing w:val="0"/>
        <w:rPr>
          <w:szCs w:val="24"/>
        </w:rPr>
      </w:pPr>
      <m:oMath>
        <m:sSub>
          <m:sSubPr>
            <m:ctrlPr>
              <w:rPr>
                <w:rFonts w:ascii="Cambria Math" w:hAnsi="Cambria Math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З</m:t>
            </m:r>
          </m:sub>
        </m:sSub>
      </m:oMath>
      <w:r w:rsidR="00047857" w:rsidRPr="00B76CC4">
        <w:rPr>
          <w:szCs w:val="24"/>
        </w:rPr>
        <w:t xml:space="preserve"> - коэффициент загрузки.</w:t>
      </w:r>
    </w:p>
    <w:p w:rsidR="00047857" w:rsidRPr="00B76CC4" w:rsidRDefault="00047857" w:rsidP="004F232B">
      <w:pPr>
        <w:spacing w:before="120"/>
        <w:ind w:firstLine="709"/>
        <w:rPr>
          <w:szCs w:val="24"/>
        </w:rPr>
      </w:pPr>
      <w:r w:rsidRPr="00B76CC4">
        <w:rPr>
          <w:szCs w:val="24"/>
        </w:rPr>
        <w:t xml:space="preserve">Суммарный годовой </w:t>
      </w:r>
      <w:proofErr w:type="spellStart"/>
      <w:r w:rsidRPr="00B76CC4">
        <w:rPr>
          <w:szCs w:val="24"/>
        </w:rPr>
        <w:t>недоотпуск</w:t>
      </w:r>
      <w:proofErr w:type="spellEnd"/>
      <w:r w:rsidRPr="00B76CC4">
        <w:rPr>
          <w:szCs w:val="24"/>
        </w:rPr>
        <w:t xml:space="preserve"> электрической энергии является интегральным показателем надежности электроснабжения всего фидера, так как фактически характеризует сумму продолжительностей отключений каждого потребителя фидера. Таким образом, сравнение </w:t>
      </w:r>
      <w:proofErr w:type="spellStart"/>
      <w:r w:rsidRPr="00B76CC4">
        <w:rPr>
          <w:szCs w:val="24"/>
        </w:rPr>
        <w:t>недоотпуска</w:t>
      </w:r>
      <w:proofErr w:type="spellEnd"/>
      <w:r w:rsidRPr="00B76CC4">
        <w:rPr>
          <w:szCs w:val="24"/>
        </w:rPr>
        <w:t xml:space="preserve"> электрической энергии  вариантов реконструкции позволяет количественно оценить эффективность принятых технических решений.</w:t>
      </w:r>
    </w:p>
    <w:p w:rsidR="00047857" w:rsidRPr="00B76CC4" w:rsidRDefault="00047857" w:rsidP="00B76CC4">
      <w:pPr>
        <w:spacing w:after="160"/>
        <w:ind w:firstLine="425"/>
        <w:contextualSpacing w:val="0"/>
        <w:rPr>
          <w:szCs w:val="24"/>
        </w:rPr>
      </w:pPr>
      <w:r w:rsidRPr="00B76CC4">
        <w:rPr>
          <w:szCs w:val="24"/>
        </w:rPr>
        <w:tab/>
        <w:t>Количество отключений потребителя или группы потребителей рассчитывается по выражению:</w:t>
      </w:r>
    </w:p>
    <w:p w:rsidR="00047857" w:rsidRPr="00B76CC4" w:rsidRDefault="008A5A72" w:rsidP="00B76CC4">
      <w:pPr>
        <w:spacing w:after="160"/>
        <w:contextualSpacing w:val="0"/>
        <w:rPr>
          <w:szCs w:val="24"/>
        </w:rPr>
      </w:pPr>
      <m:oMathPara>
        <m:oMath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П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=0,01∙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 xml:space="preserve">∙L ,  </m:t>
          </m:r>
        </m:oMath>
      </m:oMathPara>
    </w:p>
    <w:p w:rsidR="00047857" w:rsidRPr="00B76CC4" w:rsidRDefault="00B76CC4" w:rsidP="004F232B">
      <w:pPr>
        <w:rPr>
          <w:szCs w:val="24"/>
        </w:rPr>
      </w:pPr>
      <m:oMath>
        <m:r>
          <w:rPr>
            <w:rFonts w:ascii="Cambria Math" w:eastAsiaTheme="minorEastAsia" w:hAnsi="Cambria Math"/>
            <w:szCs w:val="24"/>
          </w:rPr>
          <m:t xml:space="preserve">где      </m:t>
        </m:r>
        <m:sSub>
          <m:sSubPr>
            <m:ctrlPr>
              <w:rPr>
                <w:rFonts w:ascii="Cambria Math" w:hAnsi="Cambria Math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4"/>
              </w:rPr>
              <m:t>ω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П</m:t>
            </m:r>
          </m:sub>
        </m:sSub>
      </m:oMath>
      <w:r>
        <w:rPr>
          <w:szCs w:val="24"/>
        </w:rPr>
        <w:t>–</w:t>
      </w:r>
      <w:r w:rsidR="00047857" w:rsidRPr="00B76CC4">
        <w:rPr>
          <w:szCs w:val="24"/>
        </w:rPr>
        <w:t xml:space="preserve"> количество отключений потребителя или группы потребителей, </w:t>
      </w:r>
      <w:proofErr w:type="spellStart"/>
      <w:proofErr w:type="gramStart"/>
      <w:r w:rsidR="00047857" w:rsidRPr="00B76CC4">
        <w:rPr>
          <w:szCs w:val="24"/>
        </w:rPr>
        <w:t>откл</w:t>
      </w:r>
      <w:proofErr w:type="spellEnd"/>
      <w:proofErr w:type="gramEnd"/>
      <w:r w:rsidR="00047857" w:rsidRPr="00B76CC4">
        <w:rPr>
          <w:szCs w:val="24"/>
        </w:rPr>
        <w:t>/год;</w:t>
      </w:r>
      <w:r w:rsidR="004F232B">
        <w:rPr>
          <w:szCs w:val="24"/>
        </w:rPr>
        <w:t xml:space="preserve">            </w:t>
      </w:r>
      <m:oMath>
        <m:sSub>
          <m:sSubPr>
            <m:ctrlPr>
              <w:rPr>
                <w:rFonts w:ascii="Cambria Math" w:hAnsi="Cambria Math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4"/>
              </w:rPr>
              <m:t>ω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0</m:t>
            </m:r>
          </m:sub>
        </m:sSub>
      </m:oMath>
      <w:r w:rsidR="00047857" w:rsidRPr="00B76CC4">
        <w:rPr>
          <w:szCs w:val="24"/>
        </w:rPr>
        <w:t xml:space="preserve"> </w:t>
      </w:r>
      <w:r>
        <w:rPr>
          <w:szCs w:val="24"/>
        </w:rPr>
        <w:t>–</w:t>
      </w:r>
      <w:r w:rsidR="00047857" w:rsidRPr="00B76CC4">
        <w:rPr>
          <w:szCs w:val="24"/>
        </w:rPr>
        <w:t xml:space="preserve"> удельная частота повреждений на 100 км линии в год;</w:t>
      </w:r>
      <w:r w:rsidR="004F232B">
        <w:rPr>
          <w:szCs w:val="24"/>
        </w:rPr>
        <w:t xml:space="preserve"> </w:t>
      </w:r>
      <w:r w:rsidR="00047857" w:rsidRPr="00B76CC4">
        <w:rPr>
          <w:szCs w:val="24"/>
        </w:rPr>
        <w:t xml:space="preserve">L </w:t>
      </w:r>
      <w:r>
        <w:rPr>
          <w:szCs w:val="24"/>
        </w:rPr>
        <w:t>–</w:t>
      </w:r>
      <w:r w:rsidR="00047857" w:rsidRPr="00B76CC4">
        <w:rPr>
          <w:szCs w:val="24"/>
        </w:rPr>
        <w:t xml:space="preserve"> длина участка линии к которому подключен потребитель, км.</w:t>
      </w:r>
    </w:p>
    <w:p w:rsidR="00047857" w:rsidRPr="00B76CC4" w:rsidRDefault="00047857" w:rsidP="004F232B">
      <w:pPr>
        <w:ind w:firstLine="709"/>
        <w:rPr>
          <w:szCs w:val="24"/>
        </w:rPr>
      </w:pPr>
      <w:r w:rsidRPr="00B76CC4">
        <w:rPr>
          <w:szCs w:val="24"/>
        </w:rPr>
        <w:t>Длительность отключений потребителя или группы потребителей рассчитывается по выражению:</w:t>
      </w:r>
    </w:p>
    <w:p w:rsidR="00047857" w:rsidRPr="00B76CC4" w:rsidRDefault="008A5A72" w:rsidP="00B76CC4">
      <w:pPr>
        <w:rPr>
          <w:szCs w:val="24"/>
        </w:rPr>
      </w:pPr>
      <m:oMathPara>
        <m:oMath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П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=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П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 xml:space="preserve">∙T,  </m:t>
          </m:r>
        </m:oMath>
      </m:oMathPara>
    </w:p>
    <w:p w:rsidR="00047857" w:rsidRPr="00B76CC4" w:rsidRDefault="00B76CC4" w:rsidP="00B76CC4">
      <w:pPr>
        <w:rPr>
          <w:szCs w:val="24"/>
        </w:rPr>
      </w:pPr>
      <w:r>
        <w:rPr>
          <w:rFonts w:eastAsiaTheme="minorEastAsia"/>
          <w:szCs w:val="24"/>
        </w:rPr>
        <w:t xml:space="preserve">где </w:t>
      </w:r>
      <m:oMath>
        <m:r>
          <w:rPr>
            <w:rFonts w:ascii="Cambria Math" w:eastAsiaTheme="minorEastAsia" w:hAnsi="Cambria Math"/>
            <w:szCs w:val="24"/>
          </w:rPr>
          <m:t xml:space="preserve">     </m:t>
        </m:r>
        <m:sSub>
          <m:sSubPr>
            <m:ctrlPr>
              <w:rPr>
                <w:rFonts w:ascii="Cambria Math" w:hAnsi="Cambria Math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4"/>
              </w:rPr>
              <m:t>ω</m:t>
            </m:r>
          </m:e>
          <m:sub>
            <w:proofErr w:type="gramStart"/>
            <m:r>
              <m:rPr>
                <m:sty m:val="p"/>
              </m:rPr>
              <w:rPr>
                <w:rFonts w:ascii="Cambria Math" w:hAnsi="Cambria Math"/>
                <w:szCs w:val="24"/>
              </w:rPr>
              <m:t>П</m:t>
            </m:r>
            <w:proofErr w:type="gramEnd"/>
          </m:sub>
        </m:sSub>
        <m:r>
          <w:rPr>
            <w:rFonts w:ascii="Cambria Math" w:hAnsi="Cambria Math"/>
            <w:szCs w:val="24"/>
          </w:rPr>
          <m:t xml:space="preserve"> </m:t>
        </m:r>
      </m:oMath>
      <w:r>
        <w:rPr>
          <w:szCs w:val="24"/>
        </w:rPr>
        <w:t>–</w:t>
      </w:r>
      <w:r w:rsidR="00047857" w:rsidRPr="00B76CC4">
        <w:rPr>
          <w:szCs w:val="24"/>
        </w:rPr>
        <w:t xml:space="preserve"> количество отключений потребителя или группы потребителей, </w:t>
      </w:r>
      <w:proofErr w:type="spellStart"/>
      <w:r w:rsidR="00047857" w:rsidRPr="00B76CC4">
        <w:rPr>
          <w:szCs w:val="24"/>
        </w:rPr>
        <w:t>откл</w:t>
      </w:r>
      <w:proofErr w:type="spellEnd"/>
      <w:r w:rsidR="00047857" w:rsidRPr="00B76CC4">
        <w:rPr>
          <w:szCs w:val="24"/>
        </w:rPr>
        <w:t>/год;</w:t>
      </w:r>
      <w:r w:rsidR="004F232B">
        <w:rPr>
          <w:szCs w:val="24"/>
        </w:rPr>
        <w:t xml:space="preserve"> </w:t>
      </w:r>
    </w:p>
    <w:p w:rsidR="00047857" w:rsidRPr="00B76CC4" w:rsidRDefault="00047857" w:rsidP="00B76CC4">
      <w:pPr>
        <w:spacing w:after="160"/>
        <w:ind w:left="425" w:firstLine="284"/>
        <w:contextualSpacing w:val="0"/>
        <w:rPr>
          <w:szCs w:val="24"/>
        </w:rPr>
      </w:pPr>
      <w:r w:rsidRPr="00B76CC4">
        <w:rPr>
          <w:szCs w:val="24"/>
        </w:rPr>
        <w:t xml:space="preserve">Т </w:t>
      </w:r>
      <w:r w:rsidR="00B76CC4">
        <w:rPr>
          <w:szCs w:val="24"/>
        </w:rPr>
        <w:t>–</w:t>
      </w:r>
      <w:r w:rsidRPr="00B76CC4">
        <w:rPr>
          <w:szCs w:val="24"/>
        </w:rPr>
        <w:t xml:space="preserve"> среднее время восстановления одного устойчивого повреждения, </w:t>
      </w:r>
      <w:proofErr w:type="gramStart"/>
      <w:r w:rsidRPr="00B76CC4">
        <w:rPr>
          <w:szCs w:val="24"/>
        </w:rPr>
        <w:t>ч</w:t>
      </w:r>
      <w:proofErr w:type="gramEnd"/>
      <w:r w:rsidR="00B76CC4">
        <w:rPr>
          <w:szCs w:val="24"/>
        </w:rPr>
        <w:t>.</w:t>
      </w:r>
    </w:p>
    <w:p w:rsidR="00047857" w:rsidRPr="00B76CC4" w:rsidRDefault="00047857" w:rsidP="00B76CC4">
      <w:pPr>
        <w:spacing w:after="160"/>
        <w:contextualSpacing w:val="0"/>
        <w:rPr>
          <w:szCs w:val="24"/>
        </w:rPr>
      </w:pPr>
      <w:r w:rsidRPr="00B76CC4">
        <w:rPr>
          <w:szCs w:val="24"/>
        </w:rPr>
        <w:tab/>
        <w:t xml:space="preserve">Применение </w:t>
      </w:r>
      <w:proofErr w:type="spellStart"/>
      <w:r w:rsidRPr="00B76CC4">
        <w:rPr>
          <w:szCs w:val="24"/>
        </w:rPr>
        <w:t>реклоузеров</w:t>
      </w:r>
      <w:proofErr w:type="spellEnd"/>
      <w:r w:rsidRPr="00B76CC4">
        <w:rPr>
          <w:szCs w:val="24"/>
        </w:rPr>
        <w:t xml:space="preserve"> позволяет повысить показатели надежности электроснабжения отдельного потребителя, группы потребителей и фидера в целом. Для учета влияния </w:t>
      </w:r>
      <w:proofErr w:type="spellStart"/>
      <w:r w:rsidRPr="00B76CC4">
        <w:rPr>
          <w:szCs w:val="24"/>
        </w:rPr>
        <w:t>реклоузеров</w:t>
      </w:r>
      <w:proofErr w:type="spellEnd"/>
      <w:r w:rsidRPr="00B76CC4">
        <w:rPr>
          <w:szCs w:val="24"/>
        </w:rPr>
        <w:t xml:space="preserve"> в схеме электроснабжения в формулы вводятся поправочные коэффициенты:</w:t>
      </w:r>
    </w:p>
    <w:p w:rsidR="00047857" w:rsidRPr="00B76CC4" w:rsidRDefault="00B76CC4" w:rsidP="00B76CC4">
      <w:pPr>
        <w:rPr>
          <w:szCs w:val="24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Cs w:val="24"/>
            </w:rPr>
            <m:t>∆Wно=0,01∙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∙</m:t>
          </m:r>
          <m:d>
            <m:dPr>
              <m:ctrlPr>
                <w:rPr>
                  <w:rFonts w:ascii="Cambria Math" w:hAnsi="Cambria Math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1-</m:t>
              </m:r>
              <m:sSub>
                <m:sSubPr>
                  <m:ctrlPr>
                    <w:rPr>
                      <w:rFonts w:ascii="Cambria Math" w:hAnsi="Cambria Math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4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Cs w:val="24"/>
                    </w:rPr>
                    <m:t>ну</m:t>
                  </m:r>
                </m:sub>
              </m:sSub>
            </m:e>
          </m:d>
          <m:r>
            <m:rPr>
              <m:sty m:val="p"/>
            </m:rPr>
            <w:rPr>
              <w:rFonts w:ascii="Cambria Math" w:hAnsi="Cambria Math"/>
              <w:szCs w:val="24"/>
            </w:rPr>
            <m:t>∙T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∙k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вв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∙L∙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S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ном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∙</m:t>
          </m:r>
          <m:func>
            <m:funcPr>
              <m:ctrlPr>
                <w:rPr>
                  <w:rFonts w:ascii="Cambria Math" w:hAnsi="Cambria Math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cos</m:t>
              </m:r>
            </m:fName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φ</m:t>
              </m:r>
            </m:e>
          </m:func>
          <m:r>
            <m:rPr>
              <m:sty m:val="p"/>
            </m:rPr>
            <w:rPr>
              <w:rFonts w:ascii="Cambria Math" w:hAnsi="Cambria Math"/>
              <w:szCs w:val="24"/>
            </w:rPr>
            <m:t>∙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З</m:t>
              </m:r>
            </m:sub>
          </m:sSub>
          <m:r>
            <w:rPr>
              <w:rFonts w:ascii="Cambria Math" w:hAnsi="Cambria Math"/>
              <w:szCs w:val="24"/>
            </w:rPr>
            <m:t>;</m:t>
          </m:r>
        </m:oMath>
      </m:oMathPara>
    </w:p>
    <w:p w:rsidR="00047857" w:rsidRPr="00B76CC4" w:rsidRDefault="008A5A72" w:rsidP="00B76CC4">
      <w:pPr>
        <w:rPr>
          <w:szCs w:val="24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П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=0,01∙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∙</m:t>
          </m:r>
          <m:d>
            <m:dPr>
              <m:ctrlPr>
                <w:rPr>
                  <w:rFonts w:ascii="Cambria Math" w:hAnsi="Cambria Math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1-</m:t>
              </m:r>
              <m:sSub>
                <m:sSubPr>
                  <m:ctrlPr>
                    <w:rPr>
                      <w:rFonts w:ascii="Cambria Math" w:hAnsi="Cambria Math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4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Cs w:val="24"/>
                    </w:rPr>
                    <m:t>ну</m:t>
                  </m:r>
                </m:sub>
              </m:sSub>
            </m:e>
          </m:d>
          <m:r>
            <m:rPr>
              <m:sty m:val="p"/>
            </m:rPr>
            <w:rPr>
              <w:rFonts w:ascii="Cambria Math" w:hAnsi="Cambria Math"/>
              <w:szCs w:val="24"/>
            </w:rPr>
            <m:t>∙L;</m:t>
          </m:r>
        </m:oMath>
      </m:oMathPara>
    </w:p>
    <w:p w:rsidR="00047857" w:rsidRPr="00B76CC4" w:rsidRDefault="008A5A72" w:rsidP="00B76CC4">
      <w:pPr>
        <w:spacing w:after="160"/>
        <w:contextualSpacing w:val="0"/>
        <w:rPr>
          <w:szCs w:val="24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П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=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ω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П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4"/>
            </w:rPr>
            <m:t>∙T</m:t>
          </m:r>
          <m:sSub>
            <m:sSubPr>
              <m:ctrlPr>
                <w:rPr>
                  <w:rFonts w:ascii="Cambria Math" w:hAnsi="Cambria Math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∙k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4"/>
                </w:rPr>
                <m:t>вв</m:t>
              </m:r>
            </m:sub>
          </m:sSub>
          <m:r>
            <w:rPr>
              <w:rFonts w:ascii="Cambria Math" w:hAnsi="Cambria Math"/>
              <w:szCs w:val="24"/>
            </w:rPr>
            <m:t>.</m:t>
          </m:r>
        </m:oMath>
      </m:oMathPara>
    </w:p>
    <w:p w:rsidR="004F232B" w:rsidRDefault="004F232B" w:rsidP="004F232B">
      <w:pPr>
        <w:pStyle w:val="af1"/>
      </w:pPr>
    </w:p>
    <w:p w:rsidR="003977EB" w:rsidRDefault="003977EB" w:rsidP="00825D5F">
      <w:pPr>
        <w:pStyle w:val="1"/>
      </w:pPr>
      <w:bookmarkStart w:id="11" w:name="_Toc483402389"/>
      <w:r>
        <w:lastRenderedPageBreak/>
        <w:t>Выводы</w:t>
      </w:r>
      <w:bookmarkEnd w:id="11"/>
    </w:p>
    <w:p w:rsidR="003977EB" w:rsidRPr="003977EB" w:rsidRDefault="003977EB" w:rsidP="003977EB">
      <w:pPr>
        <w:ind w:right="-143" w:firstLine="708"/>
        <w:rPr>
          <w:szCs w:val="24"/>
        </w:rPr>
      </w:pPr>
      <w:r w:rsidRPr="003977EB">
        <w:rPr>
          <w:szCs w:val="24"/>
        </w:rPr>
        <w:t>Проанализировав полученные данные основных технико-экономических показателей можно заключить следующее:</w:t>
      </w:r>
    </w:p>
    <w:p w:rsidR="003977EB" w:rsidRPr="003977EB" w:rsidRDefault="003977EB" w:rsidP="003977EB">
      <w:pPr>
        <w:ind w:right="-143" w:firstLine="454"/>
        <w:rPr>
          <w:szCs w:val="24"/>
        </w:rPr>
      </w:pPr>
      <w:r w:rsidRPr="003977EB">
        <w:rPr>
          <w:szCs w:val="24"/>
        </w:rPr>
        <w:t xml:space="preserve">– суммарный </w:t>
      </w:r>
      <w:proofErr w:type="spellStart"/>
      <w:r w:rsidRPr="003977EB">
        <w:rPr>
          <w:szCs w:val="24"/>
        </w:rPr>
        <w:t>недоотпуск</w:t>
      </w:r>
      <w:proofErr w:type="spellEnd"/>
      <w:r w:rsidRPr="003977EB">
        <w:rPr>
          <w:szCs w:val="24"/>
        </w:rPr>
        <w:t xml:space="preserve"> по фидеру снизился с 44083 кВтч/год до 12858 кВтч/год;</w:t>
      </w:r>
    </w:p>
    <w:p w:rsidR="003977EB" w:rsidRPr="003977EB" w:rsidRDefault="003977EB" w:rsidP="003977EB">
      <w:pPr>
        <w:ind w:right="-143" w:firstLine="454"/>
        <w:rPr>
          <w:szCs w:val="24"/>
        </w:rPr>
      </w:pPr>
      <w:r w:rsidRPr="003977EB">
        <w:rPr>
          <w:szCs w:val="24"/>
        </w:rPr>
        <w:t>– время перерыва электроснабжения потребителей снизилось с 21,28 часов до 8,2;</w:t>
      </w:r>
    </w:p>
    <w:p w:rsidR="003977EB" w:rsidRPr="003977EB" w:rsidRDefault="003977EB" w:rsidP="003977EB">
      <w:pPr>
        <w:ind w:right="-143" w:firstLine="454"/>
        <w:rPr>
          <w:rFonts w:eastAsia="Times New Roman"/>
          <w:color w:val="000000"/>
          <w:szCs w:val="20"/>
        </w:rPr>
      </w:pPr>
      <w:r w:rsidRPr="003977EB">
        <w:rPr>
          <w:szCs w:val="24"/>
        </w:rPr>
        <w:t xml:space="preserve">– суммарные издержки снизились с </w:t>
      </w:r>
      <w:r w:rsidRPr="003977EB">
        <w:rPr>
          <w:rFonts w:eastAsia="Times New Roman"/>
          <w:color w:val="000000"/>
          <w:szCs w:val="20"/>
        </w:rPr>
        <w:t xml:space="preserve">369250 </w:t>
      </w:r>
      <w:proofErr w:type="spellStart"/>
      <w:r w:rsidRPr="003977EB">
        <w:rPr>
          <w:rFonts w:eastAsia="Times New Roman"/>
          <w:color w:val="000000"/>
          <w:szCs w:val="20"/>
        </w:rPr>
        <w:t>руб</w:t>
      </w:r>
      <w:proofErr w:type="spellEnd"/>
      <w:r w:rsidRPr="003977EB">
        <w:rPr>
          <w:rFonts w:eastAsia="Times New Roman"/>
          <w:color w:val="000000"/>
          <w:szCs w:val="20"/>
        </w:rPr>
        <w:t xml:space="preserve">/год до 108921 </w:t>
      </w:r>
      <w:proofErr w:type="spellStart"/>
      <w:r w:rsidRPr="003977EB">
        <w:rPr>
          <w:rFonts w:eastAsia="Times New Roman"/>
          <w:color w:val="000000"/>
          <w:szCs w:val="20"/>
        </w:rPr>
        <w:t>руб</w:t>
      </w:r>
      <w:proofErr w:type="spellEnd"/>
      <w:r w:rsidRPr="003977EB">
        <w:rPr>
          <w:rFonts w:eastAsia="Times New Roman"/>
          <w:color w:val="000000"/>
          <w:szCs w:val="20"/>
        </w:rPr>
        <w:t>/год;</w:t>
      </w:r>
    </w:p>
    <w:p w:rsidR="003977EB" w:rsidRPr="003977EB" w:rsidRDefault="003977EB" w:rsidP="003977EB">
      <w:pPr>
        <w:ind w:right="-143" w:firstLine="454"/>
        <w:rPr>
          <w:szCs w:val="24"/>
        </w:rPr>
      </w:pPr>
      <w:r w:rsidRPr="003977EB">
        <w:rPr>
          <w:szCs w:val="24"/>
        </w:rPr>
        <w:t>– срок окупаемости инвестиций составляет</w:t>
      </w:r>
      <w:r w:rsidRPr="003977EB">
        <w:rPr>
          <w:rFonts w:eastAsia="Times New Roman"/>
          <w:color w:val="000000"/>
          <w:szCs w:val="20"/>
        </w:rPr>
        <w:t xml:space="preserve"> 4,61 года</w:t>
      </w:r>
      <w:r w:rsidRPr="003977EB">
        <w:rPr>
          <w:szCs w:val="24"/>
        </w:rPr>
        <w:t>.</w:t>
      </w:r>
    </w:p>
    <w:p w:rsidR="00CD0121" w:rsidRDefault="00CD0121" w:rsidP="00CD0121">
      <w:pPr>
        <w:ind w:firstLine="708"/>
        <w:rPr>
          <w:szCs w:val="24"/>
        </w:rPr>
      </w:pPr>
      <w:r>
        <w:rPr>
          <w:szCs w:val="24"/>
        </w:rPr>
        <w:t xml:space="preserve">Можно сделать вывод о том, что установка </w:t>
      </w:r>
      <w:proofErr w:type="spellStart"/>
      <w:r>
        <w:rPr>
          <w:szCs w:val="24"/>
        </w:rPr>
        <w:t>реклоузеров</w:t>
      </w:r>
      <w:proofErr w:type="spellEnd"/>
      <w:r>
        <w:rPr>
          <w:szCs w:val="24"/>
        </w:rPr>
        <w:t xml:space="preserve"> на отпайки </w:t>
      </w:r>
      <w:proofErr w:type="gramStart"/>
      <w:r>
        <w:rPr>
          <w:szCs w:val="24"/>
        </w:rPr>
        <w:t>ВЛ</w:t>
      </w:r>
      <w:proofErr w:type="gramEnd"/>
      <w:r>
        <w:rPr>
          <w:szCs w:val="24"/>
        </w:rPr>
        <w:t xml:space="preserve"> 10 кВ </w:t>
      </w:r>
      <w:r w:rsidRPr="00951CB0">
        <w:rPr>
          <w:szCs w:val="24"/>
        </w:rPr>
        <w:t>ВЛ 10 кВ ф. 14-4 «</w:t>
      </w:r>
      <w:proofErr w:type="spellStart"/>
      <w:r w:rsidRPr="00951CB0">
        <w:rPr>
          <w:szCs w:val="24"/>
        </w:rPr>
        <w:t>Ая</w:t>
      </w:r>
      <w:proofErr w:type="spellEnd"/>
      <w:r w:rsidRPr="00951CB0">
        <w:rPr>
          <w:szCs w:val="24"/>
        </w:rPr>
        <w:t>»</w:t>
      </w:r>
      <w:r>
        <w:rPr>
          <w:szCs w:val="24"/>
        </w:rPr>
        <w:t xml:space="preserve"> </w:t>
      </w:r>
      <w:r w:rsidRPr="00951CB0">
        <w:rPr>
          <w:szCs w:val="24"/>
        </w:rPr>
        <w:t>филиала ОАО «МРСК Сибири» - «ГАЭС»</w:t>
      </w:r>
      <w:r>
        <w:rPr>
          <w:szCs w:val="24"/>
        </w:rPr>
        <w:t xml:space="preserve"> целесообразна.</w:t>
      </w:r>
    </w:p>
    <w:p w:rsidR="004F232B" w:rsidRDefault="004F232B">
      <w:pPr>
        <w:spacing w:after="200"/>
        <w:contextualSpacing w:val="0"/>
        <w:rPr>
          <w:rFonts w:eastAsiaTheme="majorEastAsia" w:cstheme="majorBidi"/>
          <w:b/>
          <w:bCs/>
          <w:szCs w:val="28"/>
        </w:rPr>
      </w:pPr>
      <w:r>
        <w:br w:type="page"/>
      </w:r>
    </w:p>
    <w:p w:rsidR="00A369F5" w:rsidRDefault="00F8027D" w:rsidP="0048766E">
      <w:pPr>
        <w:pStyle w:val="1"/>
      </w:pPr>
      <w:bookmarkStart w:id="12" w:name="_Toc483402390"/>
      <w:r>
        <w:lastRenderedPageBreak/>
        <w:t>ЗАКЛЮЧЕНИЕ</w:t>
      </w:r>
      <w:bookmarkEnd w:id="12"/>
    </w:p>
    <w:p w:rsidR="00DF72D0" w:rsidRDefault="00AB0AE4" w:rsidP="00DF72D0">
      <w:r>
        <w:tab/>
        <w:t xml:space="preserve">Целью магистерской </w:t>
      </w:r>
      <w:r w:rsidR="00EF0CDD">
        <w:t>диссертации</w:t>
      </w:r>
      <w:r>
        <w:t xml:space="preserve"> являлось моделирование элементов электроэнергетических систем с применением программного комплекса </w:t>
      </w:r>
      <w:r>
        <w:rPr>
          <w:lang w:val="en-US"/>
        </w:rPr>
        <w:t>PSCAD</w:t>
      </w:r>
      <w:r>
        <w:t xml:space="preserve">. </w:t>
      </w:r>
    </w:p>
    <w:p w:rsidR="00EF0CDD" w:rsidRPr="00F10D07" w:rsidRDefault="00EF0CDD" w:rsidP="00DF72D0">
      <w:r>
        <w:tab/>
        <w:t>В первой</w:t>
      </w:r>
      <w:r w:rsidR="00F10D07">
        <w:t xml:space="preserve"> и второй</w:t>
      </w:r>
      <w:r>
        <w:t xml:space="preserve"> главе</w:t>
      </w:r>
      <w:r w:rsidR="00F10D07">
        <w:t xml:space="preserve"> данной работы</w:t>
      </w:r>
      <w:r>
        <w:t xml:space="preserve"> был</w:t>
      </w:r>
      <w:r w:rsidR="00F10D07">
        <w:t>и</w:t>
      </w:r>
      <w:r>
        <w:t xml:space="preserve"> рассмотрен</w:t>
      </w:r>
      <w:r w:rsidR="00F10D07">
        <w:t>ы</w:t>
      </w:r>
      <w:r>
        <w:t xml:space="preserve"> модели дистанционной защиты линии на базе микропроцессорного терминала ШЭ-26070</w:t>
      </w:r>
      <w:r w:rsidR="00F10D07">
        <w:t xml:space="preserve"> и токовой направленной защиты нулевой последовательности.</w:t>
      </w:r>
      <w:r w:rsidR="007419E2" w:rsidRPr="007419E2">
        <w:t xml:space="preserve"> </w:t>
      </w:r>
      <w:r w:rsidR="007419E2">
        <w:t xml:space="preserve">Расчет </w:t>
      </w:r>
      <w:proofErr w:type="spellStart"/>
      <w:r w:rsidR="007419E2">
        <w:t>уставок</w:t>
      </w:r>
      <w:proofErr w:type="spellEnd"/>
      <w:r w:rsidR="007419E2">
        <w:t xml:space="preserve"> защит был произведен ранее в бакалаврской дипломной работе. Были рассмотрены элементы, из которых они состоят, описан принцип их работы. </w:t>
      </w:r>
      <w:r w:rsidR="00F10D07">
        <w:t xml:space="preserve"> В </w:t>
      </w:r>
      <w:r w:rsidR="00F10D07">
        <w:rPr>
          <w:lang w:val="en-US"/>
        </w:rPr>
        <w:t>PSCAD</w:t>
      </w:r>
      <w:r w:rsidR="00F10D07" w:rsidRPr="007419E2">
        <w:t xml:space="preserve"> </w:t>
      </w:r>
      <w:r w:rsidR="00F10D07">
        <w:t xml:space="preserve">были построены характеристики срабатывания </w:t>
      </w:r>
      <w:r w:rsidR="007419E2">
        <w:t>ДЗ и ТНЗНП</w:t>
      </w:r>
      <w:r w:rsidR="00F10D07">
        <w:t>,</w:t>
      </w:r>
      <w:r w:rsidR="007419E2" w:rsidRPr="007419E2">
        <w:t xml:space="preserve"> </w:t>
      </w:r>
      <w:r w:rsidR="007419E2">
        <w:t xml:space="preserve">рассмотрены множества режимов работы участка сети, устроены </w:t>
      </w:r>
      <w:proofErr w:type="gramStart"/>
      <w:r w:rsidR="007419E2">
        <w:t>КЗ</w:t>
      </w:r>
      <w:proofErr w:type="gramEnd"/>
      <w:r w:rsidR="007419E2">
        <w:t xml:space="preserve"> в различных точках. Также была произведена оценка чувствительности этих защит. Были сделаны выводы о том, что моделирование устройств релейной защиты позволяет специалистам ознакомиться с принципами ее работы, своевременно выявлять ошибки при проектировании, упростить выбор условий для расчета </w:t>
      </w:r>
      <w:proofErr w:type="spellStart"/>
      <w:r w:rsidR="007419E2">
        <w:t>уставок</w:t>
      </w:r>
      <w:proofErr w:type="spellEnd"/>
      <w:r w:rsidR="007419E2">
        <w:t xml:space="preserve"> срабатывания РЗ.</w:t>
      </w:r>
    </w:p>
    <w:p w:rsidR="00A6367E" w:rsidRDefault="00A6367E" w:rsidP="00A6367E">
      <w:pPr>
        <w:ind w:firstLine="708"/>
      </w:pPr>
      <w:r>
        <w:t>В третьей главе был проведен анализ коммутационных перенапряжений</w:t>
      </w:r>
      <w:r w:rsidR="00A10723">
        <w:t xml:space="preserve"> при отключении силового трансформатора на холостом ходу и асинхронного двигателя в момент пуска. Был проведен анализ полученных осциллограмм тока и напряжения и сделан вывод о том, как влияют на кратность перенапряжений параметры сети, выключателя и нагрузки.</w:t>
      </w:r>
    </w:p>
    <w:p w:rsidR="00A6367E" w:rsidRDefault="00A6367E" w:rsidP="00E670EF">
      <w:pPr>
        <w:ind w:firstLine="708"/>
        <w:rPr>
          <w:szCs w:val="24"/>
        </w:rPr>
      </w:pPr>
      <w:r>
        <w:t>В четвертой главе была проведена оценка экономической эффективности повышения селективности релейной защиты.</w:t>
      </w:r>
      <w:r w:rsidR="00CD0121">
        <w:t xml:space="preserve"> Был рассчитана экономическая эффективность установки </w:t>
      </w:r>
      <w:proofErr w:type="spellStart"/>
      <w:r w:rsidR="00CD0121">
        <w:t>реклоузеров</w:t>
      </w:r>
      <w:proofErr w:type="spellEnd"/>
      <w:r w:rsidR="00CD0121">
        <w:t xml:space="preserve"> на отпайки </w:t>
      </w:r>
      <w:proofErr w:type="gramStart"/>
      <w:r w:rsidR="00CD0121" w:rsidRPr="00951CB0">
        <w:rPr>
          <w:szCs w:val="24"/>
        </w:rPr>
        <w:t>ВЛ</w:t>
      </w:r>
      <w:proofErr w:type="gramEnd"/>
      <w:r w:rsidR="00CD0121" w:rsidRPr="00951CB0">
        <w:rPr>
          <w:szCs w:val="24"/>
        </w:rPr>
        <w:t xml:space="preserve"> 10 кВ ф. 14-4 «</w:t>
      </w:r>
      <w:proofErr w:type="spellStart"/>
      <w:r w:rsidR="00CD0121" w:rsidRPr="00951CB0">
        <w:rPr>
          <w:szCs w:val="24"/>
        </w:rPr>
        <w:t>Ая</w:t>
      </w:r>
      <w:proofErr w:type="spellEnd"/>
      <w:r w:rsidR="00CD0121" w:rsidRPr="00951CB0">
        <w:rPr>
          <w:szCs w:val="24"/>
        </w:rPr>
        <w:t>»</w:t>
      </w:r>
      <w:r w:rsidR="00CD0121">
        <w:rPr>
          <w:szCs w:val="24"/>
        </w:rPr>
        <w:t xml:space="preserve"> </w:t>
      </w:r>
      <w:r w:rsidR="00CD0121" w:rsidRPr="00951CB0">
        <w:rPr>
          <w:szCs w:val="24"/>
        </w:rPr>
        <w:t>филиала ОАО «МРСК Сибири» - «ГАЭС»</w:t>
      </w:r>
      <w:r w:rsidR="00CD0121">
        <w:rPr>
          <w:szCs w:val="24"/>
        </w:rPr>
        <w:t xml:space="preserve"> и сделаны выводы о целесообразности реконструкции аппаратов ВЛ.</w:t>
      </w:r>
    </w:p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F8027D"/>
    <w:p w:rsidR="00A369F5" w:rsidRDefault="00A369F5" w:rsidP="00A369F5">
      <w:pPr>
        <w:pStyle w:val="1"/>
      </w:pPr>
      <w:bookmarkStart w:id="13" w:name="_Toc483402391"/>
      <w:r>
        <w:lastRenderedPageBreak/>
        <w:t>СПИСОК ИСПОЛЬЗОВАННЫХ ИСТОЧНИКОВ</w:t>
      </w:r>
      <w:bookmarkEnd w:id="13"/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69F5">
        <w:rPr>
          <w:rFonts w:ascii="Times New Roman" w:hAnsi="Times New Roman" w:cs="Times New Roman"/>
          <w:sz w:val="24"/>
          <w:szCs w:val="24"/>
        </w:rPr>
        <w:t xml:space="preserve">Климова Т. Применение современных симуляторов для исследований автоматических регуляторов возбуждения генераторов [Электронный ресурс] / Т. Климова // </w:t>
      </w:r>
      <w:proofErr w:type="spellStart"/>
      <w:r w:rsidRPr="00A369F5">
        <w:rPr>
          <w:rFonts w:ascii="Times New Roman" w:hAnsi="Times New Roman" w:cs="Times New Roman"/>
          <w:sz w:val="24"/>
          <w:szCs w:val="24"/>
        </w:rPr>
        <w:t>Энерго</w:t>
      </w:r>
      <w:proofErr w:type="gramStart"/>
      <w:r w:rsidRPr="00A369F5">
        <w:rPr>
          <w:rFonts w:ascii="Times New Roman" w:hAnsi="Times New Roman" w:cs="Times New Roman"/>
          <w:sz w:val="24"/>
          <w:szCs w:val="24"/>
        </w:rPr>
        <w:t>Style</w:t>
      </w:r>
      <w:proofErr w:type="spellEnd"/>
      <w:proofErr w:type="gramEnd"/>
      <w:r w:rsidRPr="00A369F5">
        <w:rPr>
          <w:rFonts w:ascii="Times New Roman" w:hAnsi="Times New Roman" w:cs="Times New Roman"/>
          <w:sz w:val="24"/>
          <w:szCs w:val="24"/>
        </w:rPr>
        <w:t>. - 2015. - №2 (30). – С. 38-40.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69F5">
        <w:rPr>
          <w:rFonts w:ascii="Times New Roman" w:hAnsi="Times New Roman" w:cs="Times New Roman"/>
          <w:sz w:val="24"/>
          <w:szCs w:val="24"/>
        </w:rPr>
        <w:t>Шкафы автоматики управления линейным выключателем и защит линии типов ШЭ2607 011011, ШЭ 2607 011012, ШЭ 2607 012012</w:t>
      </w:r>
      <w:proofErr w:type="gramStart"/>
      <w:r w:rsidRPr="00A369F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A369F5">
        <w:rPr>
          <w:rFonts w:ascii="Times New Roman" w:hAnsi="Times New Roman" w:cs="Times New Roman"/>
          <w:sz w:val="24"/>
          <w:szCs w:val="24"/>
        </w:rPr>
        <w:t xml:space="preserve"> руководство по эксплуатации ЭКРА.656453.022.1 РЭ. М.: 2006. - 97 с.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Евдокунин</w:t>
      </w:r>
      <w:proofErr w:type="spellEnd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Г.А. Внутренние перенапряжения в сетях 6-35 кВ / </w:t>
      </w:r>
      <w:proofErr w:type="spellStart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Евдокунин</w:t>
      </w:r>
      <w:proofErr w:type="spellEnd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Г. А, </w:t>
      </w:r>
      <w:proofErr w:type="spellStart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Титенков</w:t>
      </w:r>
      <w:proofErr w:type="spellEnd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С. С. – СПб</w:t>
      </w:r>
      <w:proofErr w:type="gramStart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:</w:t>
      </w:r>
      <w:proofErr w:type="gramEnd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Изд-во Терция, 2004. – 188с.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69F5">
        <w:rPr>
          <w:rFonts w:ascii="Times New Roman" w:hAnsi="Times New Roman" w:cs="Times New Roman"/>
          <w:sz w:val="24"/>
          <w:szCs w:val="24"/>
        </w:rPr>
        <w:t xml:space="preserve">Справочник по проектированию электрических сетей / под ред. Д. Л. Файбисовича. – 4-е изд., </w:t>
      </w:r>
      <w:proofErr w:type="spellStart"/>
      <w:r w:rsidRPr="00A369F5">
        <w:rPr>
          <w:rFonts w:ascii="Times New Roman" w:hAnsi="Times New Roman" w:cs="Times New Roman"/>
          <w:sz w:val="24"/>
          <w:szCs w:val="24"/>
        </w:rPr>
        <w:t>перераб</w:t>
      </w:r>
      <w:proofErr w:type="spellEnd"/>
      <w:r w:rsidRPr="00A369F5">
        <w:rPr>
          <w:rFonts w:ascii="Times New Roman" w:hAnsi="Times New Roman" w:cs="Times New Roman"/>
          <w:sz w:val="24"/>
          <w:szCs w:val="24"/>
        </w:rPr>
        <w:t>. и доп. – М.: Изд-во ЭНАС, 2012. – 376 с.: ил.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369F5">
        <w:rPr>
          <w:rFonts w:ascii="Times New Roman" w:hAnsi="Times New Roman" w:cs="Times New Roman"/>
          <w:sz w:val="24"/>
          <w:szCs w:val="24"/>
        </w:rPr>
        <w:t>Неклепаев</w:t>
      </w:r>
      <w:proofErr w:type="spellEnd"/>
      <w:r w:rsidRPr="00A369F5">
        <w:rPr>
          <w:rFonts w:ascii="Times New Roman" w:hAnsi="Times New Roman" w:cs="Times New Roman"/>
          <w:sz w:val="24"/>
          <w:szCs w:val="24"/>
        </w:rPr>
        <w:t xml:space="preserve"> Б. Н., </w:t>
      </w:r>
      <w:r w:rsidRPr="00A369F5">
        <w:rPr>
          <w:rFonts w:ascii="Times New Roman" w:eastAsia="Calibri" w:hAnsi="Times New Roman" w:cs="Times New Roman"/>
          <w:sz w:val="24"/>
          <w:szCs w:val="24"/>
        </w:rPr>
        <w:t xml:space="preserve">Электрическая часть электростанций и подстанций/ Справочные материалы для курсового и дипломного проектирования// под ред. Б.Н. </w:t>
      </w:r>
      <w:proofErr w:type="spellStart"/>
      <w:r w:rsidRPr="00A369F5">
        <w:rPr>
          <w:rFonts w:ascii="Times New Roman" w:eastAsia="Calibri" w:hAnsi="Times New Roman" w:cs="Times New Roman"/>
          <w:sz w:val="24"/>
          <w:szCs w:val="24"/>
        </w:rPr>
        <w:t>Неклепаева</w:t>
      </w:r>
      <w:proofErr w:type="spellEnd"/>
      <w:r w:rsidRPr="00A369F5">
        <w:rPr>
          <w:rFonts w:ascii="Times New Roman" w:eastAsia="Calibri" w:hAnsi="Times New Roman" w:cs="Times New Roman"/>
          <w:sz w:val="24"/>
          <w:szCs w:val="24"/>
        </w:rPr>
        <w:t xml:space="preserve">, И.П. </w:t>
      </w:r>
      <w:proofErr w:type="spellStart"/>
      <w:r w:rsidRPr="00A369F5">
        <w:rPr>
          <w:rFonts w:ascii="Times New Roman" w:eastAsia="Calibri" w:hAnsi="Times New Roman" w:cs="Times New Roman"/>
          <w:sz w:val="24"/>
          <w:szCs w:val="24"/>
        </w:rPr>
        <w:t>Крючкова</w:t>
      </w:r>
      <w:proofErr w:type="spellEnd"/>
      <w:r w:rsidRPr="00A369F5">
        <w:rPr>
          <w:rFonts w:ascii="Times New Roman" w:eastAsia="Calibri" w:hAnsi="Times New Roman" w:cs="Times New Roman"/>
          <w:sz w:val="24"/>
          <w:szCs w:val="24"/>
        </w:rPr>
        <w:t xml:space="preserve">. – М.: Изд-во </w:t>
      </w:r>
      <w:proofErr w:type="spellStart"/>
      <w:r w:rsidRPr="00A369F5">
        <w:rPr>
          <w:rFonts w:ascii="Times New Roman" w:eastAsia="Calibri" w:hAnsi="Times New Roman" w:cs="Times New Roman"/>
          <w:sz w:val="24"/>
          <w:szCs w:val="24"/>
        </w:rPr>
        <w:t>Энергоатомиздат</w:t>
      </w:r>
      <w:proofErr w:type="spellEnd"/>
      <w:r w:rsidRPr="00A369F5">
        <w:rPr>
          <w:rFonts w:ascii="Times New Roman" w:eastAsia="Calibri" w:hAnsi="Times New Roman" w:cs="Times New Roman"/>
          <w:sz w:val="24"/>
          <w:szCs w:val="24"/>
        </w:rPr>
        <w:t>, 1989. – 608 с.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69F5">
        <w:rPr>
          <w:rFonts w:ascii="Times New Roman" w:hAnsi="Times New Roman" w:cs="Times New Roman"/>
          <w:sz w:val="24"/>
          <w:szCs w:val="24"/>
        </w:rPr>
        <w:t xml:space="preserve">Выключатели вакуумные серии </w:t>
      </w:r>
      <w:proofErr w:type="gramStart"/>
      <w:r w:rsidRPr="00A369F5">
        <w:rPr>
          <w:rFonts w:ascii="Times New Roman" w:hAnsi="Times New Roman" w:cs="Times New Roman"/>
          <w:sz w:val="24"/>
          <w:szCs w:val="24"/>
        </w:rPr>
        <w:t>ВВ</w:t>
      </w:r>
      <w:proofErr w:type="gramEnd"/>
      <w:r w:rsidRPr="00A369F5">
        <w:rPr>
          <w:rFonts w:ascii="Times New Roman" w:hAnsi="Times New Roman" w:cs="Times New Roman"/>
          <w:sz w:val="24"/>
          <w:szCs w:val="24"/>
        </w:rPr>
        <w:t>/</w:t>
      </w:r>
      <w:r w:rsidRPr="00A369F5">
        <w:rPr>
          <w:rFonts w:ascii="Times New Roman" w:hAnsi="Times New Roman" w:cs="Times New Roman"/>
          <w:sz w:val="24"/>
          <w:szCs w:val="24"/>
          <w:lang w:val="en-US"/>
        </w:rPr>
        <w:t>TEL</w:t>
      </w:r>
      <w:r w:rsidRPr="00A369F5">
        <w:rPr>
          <w:rFonts w:ascii="Times New Roman" w:hAnsi="Times New Roman" w:cs="Times New Roman"/>
          <w:sz w:val="24"/>
          <w:szCs w:val="24"/>
        </w:rPr>
        <w:t xml:space="preserve"> (коммутационный модуль) : руководство по эксплуатации ТШАГ.674152.003 РЭ: </w:t>
      </w:r>
      <w:proofErr w:type="spellStart"/>
      <w:r w:rsidRPr="00A369F5">
        <w:rPr>
          <w:rFonts w:ascii="Times New Roman" w:hAnsi="Times New Roman" w:cs="Times New Roman"/>
          <w:sz w:val="24"/>
          <w:szCs w:val="24"/>
        </w:rPr>
        <w:t>разраб</w:t>
      </w:r>
      <w:proofErr w:type="spellEnd"/>
      <w:r w:rsidRPr="00A369F5">
        <w:rPr>
          <w:rFonts w:ascii="Times New Roman" w:hAnsi="Times New Roman" w:cs="Times New Roman"/>
          <w:sz w:val="24"/>
          <w:szCs w:val="24"/>
        </w:rPr>
        <w:t>. и изготовитель Российская Группа Компаний "Таврида Электрик". М.: 2015. - 55 с.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69F5">
        <w:rPr>
          <w:rFonts w:ascii="Times New Roman" w:hAnsi="Times New Roman" w:cs="Times New Roman"/>
          <w:sz w:val="24"/>
          <w:szCs w:val="24"/>
        </w:rPr>
        <w:t xml:space="preserve">Ограничители перенапряжений нелинейные ОПН/TEL: руководство по эксплуатации ТШАГ 674361.001 РЭ: </w:t>
      </w:r>
      <w:proofErr w:type="spellStart"/>
      <w:r w:rsidRPr="00A369F5">
        <w:rPr>
          <w:rFonts w:ascii="Times New Roman" w:hAnsi="Times New Roman" w:cs="Times New Roman"/>
          <w:sz w:val="24"/>
          <w:szCs w:val="24"/>
        </w:rPr>
        <w:t>разраб</w:t>
      </w:r>
      <w:proofErr w:type="spellEnd"/>
      <w:r w:rsidRPr="00A369F5">
        <w:rPr>
          <w:rFonts w:ascii="Times New Roman" w:hAnsi="Times New Roman" w:cs="Times New Roman"/>
          <w:sz w:val="24"/>
          <w:szCs w:val="24"/>
        </w:rPr>
        <w:t>. и изготовитель Российская Группа Компаний "Таврида Электрик". М.: 2015. - 12 с.</w:t>
      </w:r>
    </w:p>
    <w:p w:rsidR="00A369F5" w:rsidRPr="00A369F5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Барышников Д.В. Обзор естественных и искусственных методов и средств ограничения коммутационных перенапряжений / </w:t>
      </w:r>
      <w:proofErr w:type="spellStart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Евдокунин</w:t>
      </w:r>
      <w:proofErr w:type="spellEnd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Г. А., </w:t>
      </w:r>
      <w:proofErr w:type="spellStart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Титенков</w:t>
      </w:r>
      <w:proofErr w:type="spellEnd"/>
      <w:r w:rsidRPr="00A369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С. С. // </w:t>
      </w:r>
      <w:r w:rsidRPr="00A369F5">
        <w:rPr>
          <w:rFonts w:ascii="Times New Roman" w:hAnsi="Times New Roman" w:cs="Times New Roman"/>
          <w:sz w:val="24"/>
          <w:szCs w:val="24"/>
        </w:rPr>
        <w:t>Фундаментальные исследования. - 2005. - №3. – С. 52-53.</w:t>
      </w:r>
    </w:p>
    <w:p w:rsidR="00A369F5" w:rsidRPr="00224E7F" w:rsidRDefault="00A369F5" w:rsidP="00825D5F">
      <w:pPr>
        <w:pStyle w:val="ac"/>
        <w:numPr>
          <w:ilvl w:val="0"/>
          <w:numId w:val="15"/>
        </w:numPr>
        <w:tabs>
          <w:tab w:val="left" w:pos="993"/>
        </w:tabs>
        <w:spacing w:after="200" w:line="360" w:lineRule="auto"/>
        <w:ind w:left="0" w:right="567" w:firstLine="567"/>
        <w:jc w:val="both"/>
        <w:rPr>
          <w:rFonts w:ascii="Times New Roman" w:hAnsi="Times New Roman" w:cs="Times New Roman"/>
          <w:sz w:val="24"/>
        </w:rPr>
      </w:pPr>
      <w:r w:rsidRPr="00224E7F">
        <w:rPr>
          <w:rFonts w:ascii="Times New Roman" w:hAnsi="Times New Roman" w:cs="Times New Roman"/>
          <w:sz w:val="24"/>
        </w:rPr>
        <w:t>Двигатели серии ВАО7</w:t>
      </w:r>
      <w:proofErr w:type="gramStart"/>
      <w:r w:rsidRPr="00224E7F">
        <w:rPr>
          <w:rFonts w:ascii="Times New Roman" w:hAnsi="Times New Roman" w:cs="Times New Roman"/>
          <w:sz w:val="24"/>
        </w:rPr>
        <w:t xml:space="preserve"> :</w:t>
      </w:r>
      <w:proofErr w:type="gramEnd"/>
      <w:r w:rsidRPr="00224E7F">
        <w:rPr>
          <w:rFonts w:ascii="Times New Roman" w:hAnsi="Times New Roman" w:cs="Times New Roman"/>
          <w:sz w:val="24"/>
        </w:rPr>
        <w:t xml:space="preserve"> технический каталог. Тирасполь: 2014. – 234 с.</w:t>
      </w:r>
    </w:p>
    <w:p w:rsidR="00A369F5" w:rsidRPr="00A369F5" w:rsidRDefault="00A369F5" w:rsidP="00A369F5"/>
    <w:sectPr w:rsidR="00A369F5" w:rsidRPr="00A369F5" w:rsidSect="007818B6">
      <w:headerReference w:type="default" r:id="rId16"/>
      <w:footerReference w:type="default" r:id="rId17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41B" w:rsidRDefault="003D541B" w:rsidP="008B4F13">
      <w:pPr>
        <w:spacing w:line="240" w:lineRule="auto"/>
      </w:pPr>
      <w:r>
        <w:separator/>
      </w:r>
    </w:p>
  </w:endnote>
  <w:endnote w:type="continuationSeparator" w:id="0">
    <w:p w:rsidR="003D541B" w:rsidRDefault="003D541B" w:rsidP="008B4F1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67939"/>
      <w:docPartObj>
        <w:docPartGallery w:val="Page Numbers (Bottom of Page)"/>
        <w:docPartUnique/>
      </w:docPartObj>
    </w:sdtPr>
    <w:sdtContent>
      <w:p w:rsidR="007818B6" w:rsidRDefault="007818B6">
        <w:pPr>
          <w:pStyle w:val="a6"/>
          <w:jc w:val="center"/>
        </w:pPr>
        <w:fldSimple w:instr=" PAGE   \* MERGEFORMAT ">
          <w:r w:rsidR="00825D5F">
            <w:rPr>
              <w:noProof/>
            </w:rPr>
            <w:t>4</w:t>
          </w:r>
        </w:fldSimple>
      </w:p>
    </w:sdtContent>
  </w:sdt>
  <w:p w:rsidR="007818B6" w:rsidRDefault="007818B6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C21" w:rsidRDefault="00435C21">
    <w:pPr>
      <w:pStyle w:val="a6"/>
      <w:jc w:val="center"/>
    </w:pPr>
  </w:p>
  <w:p w:rsidR="00435C21" w:rsidRDefault="00435C21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93338777"/>
      <w:docPartObj>
        <w:docPartGallery w:val="Page Numbers (Bottom of Page)"/>
        <w:docPartUnique/>
      </w:docPartObj>
    </w:sdtPr>
    <w:sdtContent>
      <w:p w:rsidR="007818B6" w:rsidRDefault="007818B6">
        <w:pPr>
          <w:pStyle w:val="a6"/>
          <w:jc w:val="center"/>
        </w:pPr>
        <w:fldSimple w:instr="PAGE   \* MERGEFORMAT">
          <w:r w:rsidR="00825D5F">
            <w:rPr>
              <w:noProof/>
            </w:rPr>
            <w:t>18</w:t>
          </w:r>
        </w:fldSimple>
      </w:p>
    </w:sdtContent>
  </w:sdt>
  <w:p w:rsidR="007818B6" w:rsidRDefault="007818B6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41B" w:rsidRDefault="003D541B" w:rsidP="008B4F13">
      <w:pPr>
        <w:spacing w:line="240" w:lineRule="auto"/>
      </w:pPr>
      <w:r>
        <w:separator/>
      </w:r>
    </w:p>
  </w:footnote>
  <w:footnote w:type="continuationSeparator" w:id="0">
    <w:p w:rsidR="003D541B" w:rsidRDefault="003D541B" w:rsidP="008B4F1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67940"/>
      <w:docPartObj>
        <w:docPartGallery w:val="Page Numbers (Margins)"/>
        <w:docPartUnique/>
      </w:docPartObj>
    </w:sdtPr>
    <w:sdtContent>
      <w:p w:rsidR="007818B6" w:rsidRDefault="00435C21">
        <w:pPr>
          <w:pStyle w:val="a4"/>
        </w:pPr>
        <w:r>
          <w:rPr>
            <w:noProof/>
            <w:lang w:eastAsia="zh-TW"/>
          </w:rPr>
          <w:pict>
            <v:rect id="_x0000_s2052" style="position:absolute;left:0;text-align:left;margin-left:0;margin-top:0;width:57.55pt;height:25.95pt;z-index:251662336;mso-width-percent:800;mso-position-horizontal:left;mso-position-horizontal-relative:left-margin-area;mso-position-vertical:center;mso-position-vertical-relative:margin;mso-width-percent:800;mso-width-relative:left-margin-area" o:allowincell="f" stroked="f">
              <v:textbox style="layout-flow:vertical;mso-next-textbox:#_x0000_s2052">
                <w:txbxContent>
                  <w:p w:rsidR="00435C21" w:rsidRDefault="00435C21">
                    <w:pPr>
                      <w:pBdr>
                        <w:bottom w:val="single" w:sz="4" w:space="1" w:color="auto"/>
                      </w:pBdr>
                      <w:jc w:val="right"/>
                    </w:pPr>
                    <w:fldSimple w:instr=" PAGE   \* MERGEFORMAT ">
                      <w:r w:rsidR="00825D5F">
                        <w:rPr>
                          <w:noProof/>
                        </w:rPr>
                        <w:t>10</w:t>
                      </w:r>
                    </w:fldSimple>
                  </w:p>
                </w:txbxContent>
              </v:textbox>
              <w10:wrap anchorx="margin" anchory="margin"/>
            </v:rect>
          </w:pict>
        </w:r>
      </w:p>
    </w:sdtContent>
  </w:sdt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8B6" w:rsidRDefault="007818B6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3626"/>
    <w:multiLevelType w:val="hybridMultilevel"/>
    <w:tmpl w:val="2CAC0CA6"/>
    <w:lvl w:ilvl="0" w:tplc="EFE859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404B9E"/>
    <w:multiLevelType w:val="hybridMultilevel"/>
    <w:tmpl w:val="6F86EAF6"/>
    <w:lvl w:ilvl="0" w:tplc="7E78495A">
      <w:start w:val="1"/>
      <w:numFmt w:val="decimal"/>
      <w:pStyle w:val="a"/>
      <w:lvlText w:val="Рисунок %1 –"/>
      <w:lvlJc w:val="center"/>
      <w:pPr>
        <w:ind w:left="1353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156583"/>
    <w:multiLevelType w:val="hybridMultilevel"/>
    <w:tmpl w:val="2B5CE8EA"/>
    <w:lvl w:ilvl="0" w:tplc="53601BBC">
      <w:start w:val="1"/>
      <w:numFmt w:val="decimal"/>
      <w:pStyle w:val="2"/>
      <w:lvlText w:val="(%1)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34CA8"/>
    <w:multiLevelType w:val="hybridMultilevel"/>
    <w:tmpl w:val="3432EE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A791251"/>
    <w:multiLevelType w:val="hybridMultilevel"/>
    <w:tmpl w:val="BF8CDE5A"/>
    <w:lvl w:ilvl="0" w:tplc="040EE0A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360D6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88A294E"/>
    <w:multiLevelType w:val="hybridMultilevel"/>
    <w:tmpl w:val="AC12A424"/>
    <w:lvl w:ilvl="0" w:tplc="1D2A4A60">
      <w:start w:val="1"/>
      <w:numFmt w:val="decimal"/>
      <w:lvlText w:val="%1)"/>
      <w:lvlJc w:val="left"/>
      <w:pPr>
        <w:ind w:left="1068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49B3229D"/>
    <w:multiLevelType w:val="multilevel"/>
    <w:tmpl w:val="52223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9441F2"/>
    <w:multiLevelType w:val="hybridMultilevel"/>
    <w:tmpl w:val="DC58AA80"/>
    <w:lvl w:ilvl="0" w:tplc="38D81ABA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E11D44"/>
    <w:multiLevelType w:val="hybridMultilevel"/>
    <w:tmpl w:val="FD28867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58173E8E"/>
    <w:multiLevelType w:val="hybridMultilevel"/>
    <w:tmpl w:val="68449912"/>
    <w:lvl w:ilvl="0" w:tplc="E0A006D6">
      <w:start w:val="1"/>
      <w:numFmt w:val="decimal"/>
      <w:pStyle w:val="3"/>
      <w:lvlText w:val="%1  –"/>
      <w:lvlJc w:val="left"/>
      <w:pPr>
        <w:ind w:left="720" w:hanging="360"/>
      </w:pPr>
      <w:rPr>
        <w:rFonts w:hint="default"/>
      </w:rPr>
    </w:lvl>
    <w:lvl w:ilvl="1" w:tplc="8D3011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DD555C"/>
    <w:multiLevelType w:val="hybridMultilevel"/>
    <w:tmpl w:val="E9920B28"/>
    <w:lvl w:ilvl="0" w:tplc="E7624D2C">
      <w:start w:val="1"/>
      <w:numFmt w:val="decimal"/>
      <w:pStyle w:val="20"/>
      <w:lvlText w:val="Таблица %1  –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08C0D89"/>
    <w:multiLevelType w:val="hybridMultilevel"/>
    <w:tmpl w:val="E00007A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739315B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1"/>
  </w:num>
  <w:num w:numId="3">
    <w:abstractNumId w:val="11"/>
  </w:num>
  <w:num w:numId="4">
    <w:abstractNumId w:val="10"/>
  </w:num>
  <w:num w:numId="5">
    <w:abstractNumId w:val="13"/>
  </w:num>
  <w:num w:numId="6">
    <w:abstractNumId w:val="5"/>
  </w:num>
  <w:num w:numId="7">
    <w:abstractNumId w:val="2"/>
  </w:num>
  <w:num w:numId="8">
    <w:abstractNumId w:val="7"/>
  </w:num>
  <w:num w:numId="9">
    <w:abstractNumId w:val="6"/>
  </w:num>
  <w:num w:numId="10">
    <w:abstractNumId w:val="9"/>
  </w:num>
  <w:num w:numId="11">
    <w:abstractNumId w:val="3"/>
  </w:num>
  <w:num w:numId="12">
    <w:abstractNumId w:val="12"/>
  </w:num>
  <w:num w:numId="13">
    <w:abstractNumId w:val="0"/>
  </w:num>
  <w:num w:numId="14">
    <w:abstractNumId w:val="12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C05DA"/>
    <w:rsid w:val="00002A1A"/>
    <w:rsid w:val="00012694"/>
    <w:rsid w:val="000179B0"/>
    <w:rsid w:val="00024E56"/>
    <w:rsid w:val="000322D9"/>
    <w:rsid w:val="00041774"/>
    <w:rsid w:val="00043F59"/>
    <w:rsid w:val="00044088"/>
    <w:rsid w:val="00047857"/>
    <w:rsid w:val="00050CE1"/>
    <w:rsid w:val="000516C3"/>
    <w:rsid w:val="00051D0F"/>
    <w:rsid w:val="000546E2"/>
    <w:rsid w:val="00054BD4"/>
    <w:rsid w:val="00066BCF"/>
    <w:rsid w:val="00070453"/>
    <w:rsid w:val="00071030"/>
    <w:rsid w:val="0007118E"/>
    <w:rsid w:val="00077147"/>
    <w:rsid w:val="00077D4F"/>
    <w:rsid w:val="000805A7"/>
    <w:rsid w:val="000810C2"/>
    <w:rsid w:val="000859C6"/>
    <w:rsid w:val="00090352"/>
    <w:rsid w:val="00090597"/>
    <w:rsid w:val="00092B09"/>
    <w:rsid w:val="000A1EE9"/>
    <w:rsid w:val="000A24B7"/>
    <w:rsid w:val="000A7D59"/>
    <w:rsid w:val="000B1C2D"/>
    <w:rsid w:val="000B3D4F"/>
    <w:rsid w:val="000D128F"/>
    <w:rsid w:val="000D2A20"/>
    <w:rsid w:val="000D732C"/>
    <w:rsid w:val="000E03B6"/>
    <w:rsid w:val="000E12D1"/>
    <w:rsid w:val="000F3466"/>
    <w:rsid w:val="001022A3"/>
    <w:rsid w:val="0010751B"/>
    <w:rsid w:val="00107F90"/>
    <w:rsid w:val="001101BF"/>
    <w:rsid w:val="001114DF"/>
    <w:rsid w:val="00116716"/>
    <w:rsid w:val="00121990"/>
    <w:rsid w:val="00122D5A"/>
    <w:rsid w:val="00123CD4"/>
    <w:rsid w:val="00125D0F"/>
    <w:rsid w:val="0012698A"/>
    <w:rsid w:val="001321DC"/>
    <w:rsid w:val="00137528"/>
    <w:rsid w:val="001439F7"/>
    <w:rsid w:val="0014706E"/>
    <w:rsid w:val="0015151B"/>
    <w:rsid w:val="00153A25"/>
    <w:rsid w:val="00153CC8"/>
    <w:rsid w:val="00161C22"/>
    <w:rsid w:val="00163A29"/>
    <w:rsid w:val="00171470"/>
    <w:rsid w:val="0017276F"/>
    <w:rsid w:val="0017500C"/>
    <w:rsid w:val="0019271B"/>
    <w:rsid w:val="001932FD"/>
    <w:rsid w:val="0019686D"/>
    <w:rsid w:val="001971E7"/>
    <w:rsid w:val="001A2C0A"/>
    <w:rsid w:val="001A4308"/>
    <w:rsid w:val="001A7B2B"/>
    <w:rsid w:val="001B1B7A"/>
    <w:rsid w:val="001B2D6E"/>
    <w:rsid w:val="001B4AFB"/>
    <w:rsid w:val="001B7DE6"/>
    <w:rsid w:val="001D000B"/>
    <w:rsid w:val="001D502B"/>
    <w:rsid w:val="001E13CF"/>
    <w:rsid w:val="001E3A95"/>
    <w:rsid w:val="001E5CA6"/>
    <w:rsid w:val="001F52BB"/>
    <w:rsid w:val="001F5655"/>
    <w:rsid w:val="001F652A"/>
    <w:rsid w:val="001F65A0"/>
    <w:rsid w:val="00203D1F"/>
    <w:rsid w:val="00204FAC"/>
    <w:rsid w:val="0020757E"/>
    <w:rsid w:val="00207C33"/>
    <w:rsid w:val="002128A3"/>
    <w:rsid w:val="00217992"/>
    <w:rsid w:val="00220701"/>
    <w:rsid w:val="0022435E"/>
    <w:rsid w:val="00224E7F"/>
    <w:rsid w:val="00226F6A"/>
    <w:rsid w:val="00226F6F"/>
    <w:rsid w:val="00234001"/>
    <w:rsid w:val="00237131"/>
    <w:rsid w:val="00240912"/>
    <w:rsid w:val="00256B4F"/>
    <w:rsid w:val="002619F3"/>
    <w:rsid w:val="00261C3B"/>
    <w:rsid w:val="0026656B"/>
    <w:rsid w:val="002705A9"/>
    <w:rsid w:val="00272368"/>
    <w:rsid w:val="00274534"/>
    <w:rsid w:val="00274F52"/>
    <w:rsid w:val="002757D0"/>
    <w:rsid w:val="002770E0"/>
    <w:rsid w:val="00284A72"/>
    <w:rsid w:val="00292BD8"/>
    <w:rsid w:val="00294132"/>
    <w:rsid w:val="002944D7"/>
    <w:rsid w:val="002A1CA8"/>
    <w:rsid w:val="002A33F1"/>
    <w:rsid w:val="002B7643"/>
    <w:rsid w:val="002C4F7B"/>
    <w:rsid w:val="002C513D"/>
    <w:rsid w:val="002C56DE"/>
    <w:rsid w:val="002C6527"/>
    <w:rsid w:val="002C79CE"/>
    <w:rsid w:val="002D13CF"/>
    <w:rsid w:val="002D152D"/>
    <w:rsid w:val="002D4237"/>
    <w:rsid w:val="002E5656"/>
    <w:rsid w:val="002F25FB"/>
    <w:rsid w:val="002F29DA"/>
    <w:rsid w:val="003030AE"/>
    <w:rsid w:val="00307276"/>
    <w:rsid w:val="0031495B"/>
    <w:rsid w:val="0031744D"/>
    <w:rsid w:val="00317CF1"/>
    <w:rsid w:val="00323B2D"/>
    <w:rsid w:val="00326BDE"/>
    <w:rsid w:val="00330A0A"/>
    <w:rsid w:val="00333089"/>
    <w:rsid w:val="00333A2A"/>
    <w:rsid w:val="00336CFD"/>
    <w:rsid w:val="00340EFE"/>
    <w:rsid w:val="00351A5B"/>
    <w:rsid w:val="00352BB4"/>
    <w:rsid w:val="0035632C"/>
    <w:rsid w:val="003639AF"/>
    <w:rsid w:val="00384F84"/>
    <w:rsid w:val="00390AFD"/>
    <w:rsid w:val="00394D87"/>
    <w:rsid w:val="0039551F"/>
    <w:rsid w:val="003977EB"/>
    <w:rsid w:val="003A48EB"/>
    <w:rsid w:val="003A6185"/>
    <w:rsid w:val="003B0BBC"/>
    <w:rsid w:val="003B1BDD"/>
    <w:rsid w:val="003B2604"/>
    <w:rsid w:val="003B627F"/>
    <w:rsid w:val="003C1A20"/>
    <w:rsid w:val="003C4110"/>
    <w:rsid w:val="003C7041"/>
    <w:rsid w:val="003D08D3"/>
    <w:rsid w:val="003D28CF"/>
    <w:rsid w:val="003D39DE"/>
    <w:rsid w:val="003D5196"/>
    <w:rsid w:val="003D541B"/>
    <w:rsid w:val="003E4814"/>
    <w:rsid w:val="003E48D0"/>
    <w:rsid w:val="003E7861"/>
    <w:rsid w:val="003F1731"/>
    <w:rsid w:val="003F41EA"/>
    <w:rsid w:val="003F5ED9"/>
    <w:rsid w:val="00401C47"/>
    <w:rsid w:val="00403563"/>
    <w:rsid w:val="0040543D"/>
    <w:rsid w:val="004058BA"/>
    <w:rsid w:val="004121F1"/>
    <w:rsid w:val="0041492C"/>
    <w:rsid w:val="00426453"/>
    <w:rsid w:val="00426F68"/>
    <w:rsid w:val="004316DE"/>
    <w:rsid w:val="004317D2"/>
    <w:rsid w:val="0043234C"/>
    <w:rsid w:val="004328D1"/>
    <w:rsid w:val="0043380A"/>
    <w:rsid w:val="00434A5C"/>
    <w:rsid w:val="00435C21"/>
    <w:rsid w:val="00442F68"/>
    <w:rsid w:val="00444AFA"/>
    <w:rsid w:val="00466752"/>
    <w:rsid w:val="00466761"/>
    <w:rsid w:val="0046688A"/>
    <w:rsid w:val="00466A10"/>
    <w:rsid w:val="004705B2"/>
    <w:rsid w:val="004749DD"/>
    <w:rsid w:val="004752B4"/>
    <w:rsid w:val="00477868"/>
    <w:rsid w:val="0048312F"/>
    <w:rsid w:val="004832BB"/>
    <w:rsid w:val="00483838"/>
    <w:rsid w:val="0048462A"/>
    <w:rsid w:val="0048766E"/>
    <w:rsid w:val="004938D9"/>
    <w:rsid w:val="0049664E"/>
    <w:rsid w:val="004A00BC"/>
    <w:rsid w:val="004A3F2A"/>
    <w:rsid w:val="004A673A"/>
    <w:rsid w:val="004B125F"/>
    <w:rsid w:val="004B4CA3"/>
    <w:rsid w:val="004B67FF"/>
    <w:rsid w:val="004B7665"/>
    <w:rsid w:val="004B7A93"/>
    <w:rsid w:val="004C3593"/>
    <w:rsid w:val="004C3FC3"/>
    <w:rsid w:val="004C463F"/>
    <w:rsid w:val="004C5F44"/>
    <w:rsid w:val="004D2851"/>
    <w:rsid w:val="004E11CE"/>
    <w:rsid w:val="004E164F"/>
    <w:rsid w:val="004E615C"/>
    <w:rsid w:val="004E75F7"/>
    <w:rsid w:val="004F232B"/>
    <w:rsid w:val="004F3EE6"/>
    <w:rsid w:val="004F4825"/>
    <w:rsid w:val="004F4959"/>
    <w:rsid w:val="0050663A"/>
    <w:rsid w:val="0050682D"/>
    <w:rsid w:val="0051567D"/>
    <w:rsid w:val="0052213C"/>
    <w:rsid w:val="00522E1A"/>
    <w:rsid w:val="005235E9"/>
    <w:rsid w:val="00523B81"/>
    <w:rsid w:val="0052421F"/>
    <w:rsid w:val="00525322"/>
    <w:rsid w:val="00525EB9"/>
    <w:rsid w:val="00527E2E"/>
    <w:rsid w:val="00534ABD"/>
    <w:rsid w:val="00541174"/>
    <w:rsid w:val="0054473F"/>
    <w:rsid w:val="00550C28"/>
    <w:rsid w:val="0055113B"/>
    <w:rsid w:val="00551D75"/>
    <w:rsid w:val="00552C6B"/>
    <w:rsid w:val="00554DA9"/>
    <w:rsid w:val="00565918"/>
    <w:rsid w:val="00573FA2"/>
    <w:rsid w:val="00576603"/>
    <w:rsid w:val="0057786A"/>
    <w:rsid w:val="00577F40"/>
    <w:rsid w:val="00582484"/>
    <w:rsid w:val="005831AC"/>
    <w:rsid w:val="00583779"/>
    <w:rsid w:val="00585245"/>
    <w:rsid w:val="00593807"/>
    <w:rsid w:val="00595E6C"/>
    <w:rsid w:val="005964D3"/>
    <w:rsid w:val="005A094D"/>
    <w:rsid w:val="005A2504"/>
    <w:rsid w:val="005A6C9B"/>
    <w:rsid w:val="005B3F3F"/>
    <w:rsid w:val="005C2823"/>
    <w:rsid w:val="005C45F9"/>
    <w:rsid w:val="005D597A"/>
    <w:rsid w:val="005D6D61"/>
    <w:rsid w:val="005E3BA3"/>
    <w:rsid w:val="005E3EB8"/>
    <w:rsid w:val="005F258E"/>
    <w:rsid w:val="005F7535"/>
    <w:rsid w:val="005F7B60"/>
    <w:rsid w:val="00601412"/>
    <w:rsid w:val="00603355"/>
    <w:rsid w:val="00610E22"/>
    <w:rsid w:val="006175DC"/>
    <w:rsid w:val="0061775A"/>
    <w:rsid w:val="006308E4"/>
    <w:rsid w:val="00632133"/>
    <w:rsid w:val="00633460"/>
    <w:rsid w:val="0063495F"/>
    <w:rsid w:val="006451B4"/>
    <w:rsid w:val="00646011"/>
    <w:rsid w:val="00647D7C"/>
    <w:rsid w:val="0065079B"/>
    <w:rsid w:val="006536BB"/>
    <w:rsid w:val="00670637"/>
    <w:rsid w:val="00680DA6"/>
    <w:rsid w:val="006817E8"/>
    <w:rsid w:val="00684E6F"/>
    <w:rsid w:val="00690DD8"/>
    <w:rsid w:val="006938F9"/>
    <w:rsid w:val="0069603F"/>
    <w:rsid w:val="006A34E6"/>
    <w:rsid w:val="006A5218"/>
    <w:rsid w:val="006A7D3E"/>
    <w:rsid w:val="006B2152"/>
    <w:rsid w:val="006B386C"/>
    <w:rsid w:val="006C4D96"/>
    <w:rsid w:val="006C5A3E"/>
    <w:rsid w:val="006C7A09"/>
    <w:rsid w:val="006E3643"/>
    <w:rsid w:val="006E53DE"/>
    <w:rsid w:val="006F3127"/>
    <w:rsid w:val="006F634D"/>
    <w:rsid w:val="007020D2"/>
    <w:rsid w:val="00711528"/>
    <w:rsid w:val="0071482B"/>
    <w:rsid w:val="00714AAE"/>
    <w:rsid w:val="00720307"/>
    <w:rsid w:val="00721891"/>
    <w:rsid w:val="00722540"/>
    <w:rsid w:val="00722BFE"/>
    <w:rsid w:val="007317E3"/>
    <w:rsid w:val="007361C1"/>
    <w:rsid w:val="007419E2"/>
    <w:rsid w:val="007512CA"/>
    <w:rsid w:val="00754E7B"/>
    <w:rsid w:val="007624FD"/>
    <w:rsid w:val="00763F3F"/>
    <w:rsid w:val="0077514F"/>
    <w:rsid w:val="00777F11"/>
    <w:rsid w:val="007818B6"/>
    <w:rsid w:val="0078763F"/>
    <w:rsid w:val="00787BC4"/>
    <w:rsid w:val="007936C6"/>
    <w:rsid w:val="00794806"/>
    <w:rsid w:val="007A505B"/>
    <w:rsid w:val="007B65C0"/>
    <w:rsid w:val="007C310D"/>
    <w:rsid w:val="007C4F2B"/>
    <w:rsid w:val="007C6143"/>
    <w:rsid w:val="007C6A18"/>
    <w:rsid w:val="007C74BE"/>
    <w:rsid w:val="007D29F9"/>
    <w:rsid w:val="007D47DD"/>
    <w:rsid w:val="007E2019"/>
    <w:rsid w:val="007E6FF8"/>
    <w:rsid w:val="00806F7F"/>
    <w:rsid w:val="00813312"/>
    <w:rsid w:val="00814435"/>
    <w:rsid w:val="00815AD8"/>
    <w:rsid w:val="008166EB"/>
    <w:rsid w:val="00817124"/>
    <w:rsid w:val="00821C0E"/>
    <w:rsid w:val="00825D5F"/>
    <w:rsid w:val="00831D05"/>
    <w:rsid w:val="00833410"/>
    <w:rsid w:val="0083760B"/>
    <w:rsid w:val="008401E7"/>
    <w:rsid w:val="00840B3B"/>
    <w:rsid w:val="0084181D"/>
    <w:rsid w:val="00842AF1"/>
    <w:rsid w:val="0084593E"/>
    <w:rsid w:val="008513CE"/>
    <w:rsid w:val="00853A16"/>
    <w:rsid w:val="00853F4D"/>
    <w:rsid w:val="008540C5"/>
    <w:rsid w:val="00856DAF"/>
    <w:rsid w:val="008617EA"/>
    <w:rsid w:val="00880FC7"/>
    <w:rsid w:val="00880FEE"/>
    <w:rsid w:val="00885078"/>
    <w:rsid w:val="00890CBC"/>
    <w:rsid w:val="00894903"/>
    <w:rsid w:val="008967AF"/>
    <w:rsid w:val="00896EBE"/>
    <w:rsid w:val="008A18F6"/>
    <w:rsid w:val="008A5489"/>
    <w:rsid w:val="008A5A72"/>
    <w:rsid w:val="008A707C"/>
    <w:rsid w:val="008A7C8E"/>
    <w:rsid w:val="008B3C4B"/>
    <w:rsid w:val="008B468D"/>
    <w:rsid w:val="008B4F13"/>
    <w:rsid w:val="008B60B3"/>
    <w:rsid w:val="008B6631"/>
    <w:rsid w:val="008B68B8"/>
    <w:rsid w:val="008B75E3"/>
    <w:rsid w:val="008C486F"/>
    <w:rsid w:val="008D07D6"/>
    <w:rsid w:val="008D19D5"/>
    <w:rsid w:val="008D1AD5"/>
    <w:rsid w:val="008D5173"/>
    <w:rsid w:val="008D584D"/>
    <w:rsid w:val="008E1EDF"/>
    <w:rsid w:val="008F3749"/>
    <w:rsid w:val="00903B37"/>
    <w:rsid w:val="00906788"/>
    <w:rsid w:val="009069B0"/>
    <w:rsid w:val="00910725"/>
    <w:rsid w:val="009169F0"/>
    <w:rsid w:val="0092406A"/>
    <w:rsid w:val="009273DE"/>
    <w:rsid w:val="00931115"/>
    <w:rsid w:val="00934FC2"/>
    <w:rsid w:val="0093524D"/>
    <w:rsid w:val="009353DA"/>
    <w:rsid w:val="009403F4"/>
    <w:rsid w:val="009409FF"/>
    <w:rsid w:val="009410AD"/>
    <w:rsid w:val="00946346"/>
    <w:rsid w:val="00951CB0"/>
    <w:rsid w:val="00957CEF"/>
    <w:rsid w:val="00957F77"/>
    <w:rsid w:val="00967120"/>
    <w:rsid w:val="00970489"/>
    <w:rsid w:val="009712A2"/>
    <w:rsid w:val="009812C8"/>
    <w:rsid w:val="00984047"/>
    <w:rsid w:val="0098579C"/>
    <w:rsid w:val="00986B8D"/>
    <w:rsid w:val="00990F77"/>
    <w:rsid w:val="00993CAC"/>
    <w:rsid w:val="00995B6D"/>
    <w:rsid w:val="009A1377"/>
    <w:rsid w:val="009A2DE7"/>
    <w:rsid w:val="009A70E6"/>
    <w:rsid w:val="009B1705"/>
    <w:rsid w:val="009B3714"/>
    <w:rsid w:val="009B5676"/>
    <w:rsid w:val="009C31C8"/>
    <w:rsid w:val="009C49D4"/>
    <w:rsid w:val="009C7362"/>
    <w:rsid w:val="009D1446"/>
    <w:rsid w:val="009D39AC"/>
    <w:rsid w:val="009E2D2A"/>
    <w:rsid w:val="009F09E7"/>
    <w:rsid w:val="009F0A45"/>
    <w:rsid w:val="009F3518"/>
    <w:rsid w:val="009F3E51"/>
    <w:rsid w:val="009F3F75"/>
    <w:rsid w:val="00A010CC"/>
    <w:rsid w:val="00A10723"/>
    <w:rsid w:val="00A2090F"/>
    <w:rsid w:val="00A358F6"/>
    <w:rsid w:val="00A360BF"/>
    <w:rsid w:val="00A369F5"/>
    <w:rsid w:val="00A3780A"/>
    <w:rsid w:val="00A47A36"/>
    <w:rsid w:val="00A53816"/>
    <w:rsid w:val="00A539B9"/>
    <w:rsid w:val="00A629EA"/>
    <w:rsid w:val="00A6367E"/>
    <w:rsid w:val="00A6468C"/>
    <w:rsid w:val="00A663FF"/>
    <w:rsid w:val="00A66607"/>
    <w:rsid w:val="00A74A04"/>
    <w:rsid w:val="00A84A66"/>
    <w:rsid w:val="00A84D8F"/>
    <w:rsid w:val="00A86BB9"/>
    <w:rsid w:val="00A86F30"/>
    <w:rsid w:val="00AA210C"/>
    <w:rsid w:val="00AA37A5"/>
    <w:rsid w:val="00AA5671"/>
    <w:rsid w:val="00AA6748"/>
    <w:rsid w:val="00AA6B08"/>
    <w:rsid w:val="00AA7032"/>
    <w:rsid w:val="00AA7FAC"/>
    <w:rsid w:val="00AB0AE4"/>
    <w:rsid w:val="00AB5971"/>
    <w:rsid w:val="00AB6F31"/>
    <w:rsid w:val="00AB7241"/>
    <w:rsid w:val="00AC05DA"/>
    <w:rsid w:val="00AD4298"/>
    <w:rsid w:val="00AD6A5F"/>
    <w:rsid w:val="00AF3AAB"/>
    <w:rsid w:val="00AF4A93"/>
    <w:rsid w:val="00AF68E9"/>
    <w:rsid w:val="00AF6957"/>
    <w:rsid w:val="00B11DE0"/>
    <w:rsid w:val="00B127FF"/>
    <w:rsid w:val="00B12B9B"/>
    <w:rsid w:val="00B21408"/>
    <w:rsid w:val="00B21585"/>
    <w:rsid w:val="00B22607"/>
    <w:rsid w:val="00B24506"/>
    <w:rsid w:val="00B278D5"/>
    <w:rsid w:val="00B32841"/>
    <w:rsid w:val="00B40692"/>
    <w:rsid w:val="00B44ACF"/>
    <w:rsid w:val="00B50686"/>
    <w:rsid w:val="00B57411"/>
    <w:rsid w:val="00B623B3"/>
    <w:rsid w:val="00B6413E"/>
    <w:rsid w:val="00B642AF"/>
    <w:rsid w:val="00B64D0A"/>
    <w:rsid w:val="00B64DAF"/>
    <w:rsid w:val="00B653AE"/>
    <w:rsid w:val="00B66673"/>
    <w:rsid w:val="00B72CD3"/>
    <w:rsid w:val="00B753D6"/>
    <w:rsid w:val="00B76CC4"/>
    <w:rsid w:val="00B77417"/>
    <w:rsid w:val="00B907B5"/>
    <w:rsid w:val="00B96A48"/>
    <w:rsid w:val="00BA1736"/>
    <w:rsid w:val="00BA475E"/>
    <w:rsid w:val="00BB0F58"/>
    <w:rsid w:val="00BB4A57"/>
    <w:rsid w:val="00BB56C0"/>
    <w:rsid w:val="00BB5E7E"/>
    <w:rsid w:val="00BB6C78"/>
    <w:rsid w:val="00BC0AD9"/>
    <w:rsid w:val="00BC34C4"/>
    <w:rsid w:val="00BC6743"/>
    <w:rsid w:val="00BC79E7"/>
    <w:rsid w:val="00BD42F0"/>
    <w:rsid w:val="00BE0945"/>
    <w:rsid w:val="00BE358F"/>
    <w:rsid w:val="00BE402F"/>
    <w:rsid w:val="00BF0881"/>
    <w:rsid w:val="00C076BA"/>
    <w:rsid w:val="00C1216A"/>
    <w:rsid w:val="00C45BCA"/>
    <w:rsid w:val="00C477F2"/>
    <w:rsid w:val="00C518C3"/>
    <w:rsid w:val="00C51BAC"/>
    <w:rsid w:val="00C5676B"/>
    <w:rsid w:val="00C627F4"/>
    <w:rsid w:val="00C712E2"/>
    <w:rsid w:val="00C714F6"/>
    <w:rsid w:val="00C8053B"/>
    <w:rsid w:val="00C835FF"/>
    <w:rsid w:val="00C86BE5"/>
    <w:rsid w:val="00C97408"/>
    <w:rsid w:val="00CA08C2"/>
    <w:rsid w:val="00CA0E98"/>
    <w:rsid w:val="00CA40AF"/>
    <w:rsid w:val="00CA4D9F"/>
    <w:rsid w:val="00CA6C7A"/>
    <w:rsid w:val="00CA74E6"/>
    <w:rsid w:val="00CB5D8F"/>
    <w:rsid w:val="00CC2A79"/>
    <w:rsid w:val="00CC43C8"/>
    <w:rsid w:val="00CD0121"/>
    <w:rsid w:val="00CD023F"/>
    <w:rsid w:val="00CD2033"/>
    <w:rsid w:val="00CD3C3F"/>
    <w:rsid w:val="00CD5065"/>
    <w:rsid w:val="00CD5F74"/>
    <w:rsid w:val="00CE78E4"/>
    <w:rsid w:val="00CF2564"/>
    <w:rsid w:val="00CF340E"/>
    <w:rsid w:val="00CF53D4"/>
    <w:rsid w:val="00CF63F8"/>
    <w:rsid w:val="00D0392F"/>
    <w:rsid w:val="00D14CD2"/>
    <w:rsid w:val="00D225EF"/>
    <w:rsid w:val="00D231D3"/>
    <w:rsid w:val="00D257B8"/>
    <w:rsid w:val="00D317C3"/>
    <w:rsid w:val="00D31AC3"/>
    <w:rsid w:val="00D33C25"/>
    <w:rsid w:val="00D3751C"/>
    <w:rsid w:val="00D444B2"/>
    <w:rsid w:val="00D46A18"/>
    <w:rsid w:val="00D47455"/>
    <w:rsid w:val="00D5044E"/>
    <w:rsid w:val="00D51ACA"/>
    <w:rsid w:val="00D530F3"/>
    <w:rsid w:val="00D5329D"/>
    <w:rsid w:val="00D544A7"/>
    <w:rsid w:val="00D57E1F"/>
    <w:rsid w:val="00D63334"/>
    <w:rsid w:val="00D70BEE"/>
    <w:rsid w:val="00D73030"/>
    <w:rsid w:val="00D764FC"/>
    <w:rsid w:val="00D76A0B"/>
    <w:rsid w:val="00D77953"/>
    <w:rsid w:val="00D82654"/>
    <w:rsid w:val="00D848DC"/>
    <w:rsid w:val="00D906DD"/>
    <w:rsid w:val="00D92849"/>
    <w:rsid w:val="00DB24A8"/>
    <w:rsid w:val="00DC01E2"/>
    <w:rsid w:val="00DC44F2"/>
    <w:rsid w:val="00DD32E1"/>
    <w:rsid w:val="00DD5B78"/>
    <w:rsid w:val="00DD7B36"/>
    <w:rsid w:val="00DE4612"/>
    <w:rsid w:val="00DE479B"/>
    <w:rsid w:val="00DE5DCA"/>
    <w:rsid w:val="00DF097E"/>
    <w:rsid w:val="00DF10A5"/>
    <w:rsid w:val="00DF1A94"/>
    <w:rsid w:val="00DF4E42"/>
    <w:rsid w:val="00DF72D0"/>
    <w:rsid w:val="00E03904"/>
    <w:rsid w:val="00E054BC"/>
    <w:rsid w:val="00E109D8"/>
    <w:rsid w:val="00E114C8"/>
    <w:rsid w:val="00E11B6E"/>
    <w:rsid w:val="00E17958"/>
    <w:rsid w:val="00E23940"/>
    <w:rsid w:val="00E246E7"/>
    <w:rsid w:val="00E346C6"/>
    <w:rsid w:val="00E41269"/>
    <w:rsid w:val="00E43AE7"/>
    <w:rsid w:val="00E60EF6"/>
    <w:rsid w:val="00E615A3"/>
    <w:rsid w:val="00E64D9B"/>
    <w:rsid w:val="00E656B6"/>
    <w:rsid w:val="00E66738"/>
    <w:rsid w:val="00E670EF"/>
    <w:rsid w:val="00E73883"/>
    <w:rsid w:val="00E745D0"/>
    <w:rsid w:val="00E76501"/>
    <w:rsid w:val="00E8234C"/>
    <w:rsid w:val="00E84973"/>
    <w:rsid w:val="00E91C0E"/>
    <w:rsid w:val="00E94768"/>
    <w:rsid w:val="00E96536"/>
    <w:rsid w:val="00EB0500"/>
    <w:rsid w:val="00EB0B83"/>
    <w:rsid w:val="00EC1151"/>
    <w:rsid w:val="00EC3E55"/>
    <w:rsid w:val="00ED283E"/>
    <w:rsid w:val="00ED56CF"/>
    <w:rsid w:val="00EE4EF3"/>
    <w:rsid w:val="00EE5DD9"/>
    <w:rsid w:val="00EE7BCB"/>
    <w:rsid w:val="00EF0CDD"/>
    <w:rsid w:val="00EF1D76"/>
    <w:rsid w:val="00EF1EC3"/>
    <w:rsid w:val="00EF2BDD"/>
    <w:rsid w:val="00EF5A75"/>
    <w:rsid w:val="00F01F8C"/>
    <w:rsid w:val="00F02226"/>
    <w:rsid w:val="00F05214"/>
    <w:rsid w:val="00F06DFF"/>
    <w:rsid w:val="00F0702F"/>
    <w:rsid w:val="00F07453"/>
    <w:rsid w:val="00F10D07"/>
    <w:rsid w:val="00F16CE2"/>
    <w:rsid w:val="00F20CA6"/>
    <w:rsid w:val="00F213F8"/>
    <w:rsid w:val="00F2693F"/>
    <w:rsid w:val="00F3754D"/>
    <w:rsid w:val="00F439C7"/>
    <w:rsid w:val="00F50AC1"/>
    <w:rsid w:val="00F5287A"/>
    <w:rsid w:val="00F52A6E"/>
    <w:rsid w:val="00F5303B"/>
    <w:rsid w:val="00F532CF"/>
    <w:rsid w:val="00F573B7"/>
    <w:rsid w:val="00F60E3A"/>
    <w:rsid w:val="00F6189D"/>
    <w:rsid w:val="00F62535"/>
    <w:rsid w:val="00F63E44"/>
    <w:rsid w:val="00F64FE9"/>
    <w:rsid w:val="00F8027D"/>
    <w:rsid w:val="00F90F34"/>
    <w:rsid w:val="00F97860"/>
    <w:rsid w:val="00FA39AF"/>
    <w:rsid w:val="00FA39D5"/>
    <w:rsid w:val="00FA4A0B"/>
    <w:rsid w:val="00FB25E0"/>
    <w:rsid w:val="00FB3EE1"/>
    <w:rsid w:val="00FB4258"/>
    <w:rsid w:val="00FC21DE"/>
    <w:rsid w:val="00FC6690"/>
    <w:rsid w:val="00FD1117"/>
    <w:rsid w:val="00FD475A"/>
    <w:rsid w:val="00FD7359"/>
    <w:rsid w:val="00FE1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23CD4"/>
    <w:pPr>
      <w:spacing w:after="0"/>
      <w:contextualSpacing/>
    </w:pPr>
  </w:style>
  <w:style w:type="paragraph" w:styleId="1">
    <w:name w:val="heading 1"/>
    <w:basedOn w:val="a0"/>
    <w:next w:val="a0"/>
    <w:link w:val="10"/>
    <w:uiPriority w:val="9"/>
    <w:qFormat/>
    <w:rsid w:val="009403F4"/>
    <w:pPr>
      <w:keepNext/>
      <w:keepLines/>
      <w:spacing w:after="160"/>
      <w:ind w:left="709"/>
      <w:outlineLvl w:val="0"/>
    </w:pPr>
    <w:rPr>
      <w:rFonts w:eastAsiaTheme="majorEastAsia" w:cstheme="majorBidi"/>
      <w:b/>
      <w:bCs/>
      <w:szCs w:val="28"/>
    </w:rPr>
  </w:style>
  <w:style w:type="paragraph" w:styleId="20">
    <w:name w:val="heading 2"/>
    <w:aliases w:val="Таблица"/>
    <w:basedOn w:val="a0"/>
    <w:next w:val="a0"/>
    <w:link w:val="21"/>
    <w:uiPriority w:val="9"/>
    <w:unhideWhenUsed/>
    <w:qFormat/>
    <w:rsid w:val="009403F4"/>
    <w:pPr>
      <w:keepNext/>
      <w:keepLines/>
      <w:numPr>
        <w:numId w:val="3"/>
      </w:numPr>
      <w:spacing w:before="160"/>
      <w:ind w:left="0" w:firstLine="0"/>
      <w:outlineLvl w:val="1"/>
    </w:pPr>
    <w:rPr>
      <w:rFonts w:eastAsiaTheme="majorEastAsia" w:cstheme="majorBidi"/>
      <w:bCs/>
      <w:color w:val="000000" w:themeColor="text1"/>
      <w:szCs w:val="26"/>
    </w:rPr>
  </w:style>
  <w:style w:type="paragraph" w:styleId="3">
    <w:name w:val="heading 3"/>
    <w:aliases w:val="Пункт"/>
    <w:basedOn w:val="a0"/>
    <w:next w:val="a0"/>
    <w:link w:val="30"/>
    <w:uiPriority w:val="9"/>
    <w:unhideWhenUsed/>
    <w:rsid w:val="00F0702F"/>
    <w:pPr>
      <w:keepNext/>
      <w:keepLines/>
      <w:numPr>
        <w:numId w:val="4"/>
      </w:numPr>
      <w:outlineLvl w:val="2"/>
    </w:pPr>
    <w:rPr>
      <w:rFonts w:eastAsiaTheme="majorEastAsia" w:cstheme="majorBidi"/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8B4F13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1"/>
    <w:link w:val="a4"/>
    <w:uiPriority w:val="99"/>
    <w:rsid w:val="008B4F13"/>
  </w:style>
  <w:style w:type="paragraph" w:styleId="a6">
    <w:name w:val="footer"/>
    <w:basedOn w:val="a0"/>
    <w:link w:val="a7"/>
    <w:uiPriority w:val="99"/>
    <w:unhideWhenUsed/>
    <w:rsid w:val="008B4F13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1"/>
    <w:link w:val="a6"/>
    <w:uiPriority w:val="99"/>
    <w:rsid w:val="008B4F13"/>
  </w:style>
  <w:style w:type="character" w:customStyle="1" w:styleId="10">
    <w:name w:val="Заголовок 1 Знак"/>
    <w:basedOn w:val="a1"/>
    <w:link w:val="1"/>
    <w:uiPriority w:val="9"/>
    <w:rsid w:val="009403F4"/>
    <w:rPr>
      <w:rFonts w:eastAsiaTheme="majorEastAsia" w:cstheme="majorBidi"/>
      <w:b/>
      <w:bCs/>
      <w:szCs w:val="28"/>
    </w:rPr>
  </w:style>
  <w:style w:type="paragraph" w:styleId="a8">
    <w:name w:val="TOC Heading"/>
    <w:basedOn w:val="1"/>
    <w:next w:val="a0"/>
    <w:uiPriority w:val="39"/>
    <w:unhideWhenUsed/>
    <w:qFormat/>
    <w:rsid w:val="008B4F13"/>
    <w:pPr>
      <w:spacing w:line="276" w:lineRule="auto"/>
      <w:jc w:val="left"/>
      <w:outlineLvl w:val="9"/>
    </w:pPr>
    <w:rPr>
      <w:lang w:eastAsia="ru-RU"/>
    </w:rPr>
  </w:style>
  <w:style w:type="paragraph" w:styleId="a9">
    <w:name w:val="Balloon Text"/>
    <w:basedOn w:val="a0"/>
    <w:link w:val="aa"/>
    <w:uiPriority w:val="99"/>
    <w:semiHidden/>
    <w:unhideWhenUsed/>
    <w:rsid w:val="008B4F1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8B4F13"/>
    <w:rPr>
      <w:rFonts w:ascii="Tahoma" w:hAnsi="Tahoma" w:cs="Tahoma"/>
      <w:sz w:val="16"/>
      <w:szCs w:val="16"/>
    </w:rPr>
  </w:style>
  <w:style w:type="paragraph" w:styleId="11">
    <w:name w:val="toc 1"/>
    <w:basedOn w:val="a0"/>
    <w:next w:val="a0"/>
    <w:autoRedefine/>
    <w:uiPriority w:val="39"/>
    <w:unhideWhenUsed/>
    <w:rsid w:val="008B4F13"/>
    <w:pPr>
      <w:spacing w:after="100"/>
    </w:pPr>
  </w:style>
  <w:style w:type="character" w:styleId="ab">
    <w:name w:val="Hyperlink"/>
    <w:basedOn w:val="a1"/>
    <w:uiPriority w:val="99"/>
    <w:unhideWhenUsed/>
    <w:rsid w:val="008B4F13"/>
    <w:rPr>
      <w:color w:val="0000FF" w:themeColor="hyperlink"/>
      <w:u w:val="single"/>
    </w:rPr>
  </w:style>
  <w:style w:type="paragraph" w:styleId="ac">
    <w:name w:val="List Paragraph"/>
    <w:basedOn w:val="a0"/>
    <w:uiPriority w:val="34"/>
    <w:qFormat/>
    <w:rsid w:val="008B4F13"/>
    <w:pPr>
      <w:spacing w:line="276" w:lineRule="auto"/>
      <w:ind w:left="720"/>
      <w:jc w:val="left"/>
    </w:pPr>
    <w:rPr>
      <w:rFonts w:asciiTheme="minorHAnsi" w:hAnsiTheme="minorHAnsi" w:cstheme="minorBidi"/>
      <w:sz w:val="22"/>
    </w:rPr>
  </w:style>
  <w:style w:type="table" w:styleId="ad">
    <w:name w:val="Table Grid"/>
    <w:basedOn w:val="a2"/>
    <w:uiPriority w:val="59"/>
    <w:rsid w:val="008B4F13"/>
    <w:pPr>
      <w:spacing w:after="0" w:line="240" w:lineRule="auto"/>
      <w:jc w:val="left"/>
    </w:pPr>
    <w:rPr>
      <w:rFonts w:asciiTheme="minorHAnsi" w:hAnsiTheme="minorHAnsi" w:cstheme="minorBid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">
    <w:name w:val="Заголовок 2 Знак"/>
    <w:aliases w:val="Таблица Знак"/>
    <w:basedOn w:val="a1"/>
    <w:link w:val="20"/>
    <w:uiPriority w:val="9"/>
    <w:rsid w:val="009403F4"/>
    <w:rPr>
      <w:rFonts w:eastAsiaTheme="majorEastAsia" w:cstheme="majorBidi"/>
      <w:bCs/>
      <w:color w:val="000000" w:themeColor="text1"/>
      <w:szCs w:val="26"/>
    </w:rPr>
  </w:style>
  <w:style w:type="paragraph" w:styleId="a">
    <w:name w:val="Title"/>
    <w:aliases w:val="Рисунок"/>
    <w:basedOn w:val="a0"/>
    <w:next w:val="a0"/>
    <w:link w:val="ae"/>
    <w:uiPriority w:val="10"/>
    <w:qFormat/>
    <w:rsid w:val="009403F4"/>
    <w:pPr>
      <w:numPr>
        <w:numId w:val="2"/>
      </w:numPr>
      <w:spacing w:after="160"/>
      <w:ind w:left="357" w:hanging="357"/>
      <w:jc w:val="center"/>
    </w:pPr>
    <w:rPr>
      <w:rFonts w:eastAsiaTheme="majorEastAsia" w:cstheme="majorBidi"/>
      <w:spacing w:val="5"/>
      <w:kern w:val="28"/>
      <w:szCs w:val="52"/>
    </w:rPr>
  </w:style>
  <w:style w:type="character" w:customStyle="1" w:styleId="ae">
    <w:name w:val="Название Знак"/>
    <w:aliases w:val="Рисунок Знак"/>
    <w:basedOn w:val="a1"/>
    <w:link w:val="a"/>
    <w:uiPriority w:val="10"/>
    <w:rsid w:val="009403F4"/>
    <w:rPr>
      <w:rFonts w:eastAsiaTheme="majorEastAsia" w:cstheme="majorBidi"/>
      <w:spacing w:val="5"/>
      <w:kern w:val="28"/>
      <w:szCs w:val="52"/>
    </w:rPr>
  </w:style>
  <w:style w:type="character" w:customStyle="1" w:styleId="30">
    <w:name w:val="Заголовок 3 Знак"/>
    <w:aliases w:val="Пункт Знак"/>
    <w:basedOn w:val="a1"/>
    <w:link w:val="3"/>
    <w:uiPriority w:val="9"/>
    <w:rsid w:val="00F0702F"/>
    <w:rPr>
      <w:rFonts w:eastAsiaTheme="majorEastAsia" w:cstheme="majorBidi"/>
      <w:b/>
      <w:bCs/>
    </w:rPr>
  </w:style>
  <w:style w:type="paragraph" w:styleId="af">
    <w:name w:val="Subtitle"/>
    <w:aliases w:val="Формула"/>
    <w:basedOn w:val="a0"/>
    <w:next w:val="a0"/>
    <w:link w:val="af0"/>
    <w:uiPriority w:val="11"/>
    <w:qFormat/>
    <w:rsid w:val="009403F4"/>
    <w:pPr>
      <w:numPr>
        <w:ilvl w:val="1"/>
      </w:numPr>
      <w:spacing w:before="160" w:after="160"/>
    </w:pPr>
    <w:rPr>
      <w:rFonts w:eastAsiaTheme="majorEastAsia" w:cstheme="majorBidi"/>
      <w:iCs/>
      <w:szCs w:val="24"/>
    </w:rPr>
  </w:style>
  <w:style w:type="character" w:customStyle="1" w:styleId="af0">
    <w:name w:val="Подзаголовок Знак"/>
    <w:aliases w:val="Формула Знак"/>
    <w:basedOn w:val="a1"/>
    <w:link w:val="af"/>
    <w:uiPriority w:val="11"/>
    <w:rsid w:val="009403F4"/>
    <w:rPr>
      <w:rFonts w:eastAsiaTheme="majorEastAsia" w:cstheme="majorBidi"/>
      <w:iCs/>
      <w:szCs w:val="24"/>
    </w:rPr>
  </w:style>
  <w:style w:type="paragraph" w:styleId="af1">
    <w:name w:val="No Spacing"/>
    <w:aliases w:val="Подзаголовок1"/>
    <w:basedOn w:val="af"/>
    <w:uiPriority w:val="1"/>
    <w:qFormat/>
    <w:rsid w:val="00352BB4"/>
    <w:pPr>
      <w:ind w:firstLine="709"/>
      <w:outlineLvl w:val="1"/>
    </w:pPr>
    <w:rPr>
      <w:b/>
    </w:rPr>
  </w:style>
  <w:style w:type="paragraph" w:styleId="22">
    <w:name w:val="toc 2"/>
    <w:basedOn w:val="a0"/>
    <w:next w:val="a0"/>
    <w:autoRedefine/>
    <w:uiPriority w:val="39"/>
    <w:unhideWhenUsed/>
    <w:rsid w:val="00F0702F"/>
    <w:pPr>
      <w:spacing w:after="100"/>
      <w:ind w:left="240"/>
    </w:pPr>
  </w:style>
  <w:style w:type="paragraph" w:customStyle="1" w:styleId="af2">
    <w:name w:val="ГОСТ"/>
    <w:basedOn w:val="a0"/>
    <w:link w:val="af3"/>
    <w:qFormat/>
    <w:rsid w:val="00D530F3"/>
    <w:pPr>
      <w:ind w:firstLine="709"/>
    </w:pPr>
  </w:style>
  <w:style w:type="character" w:customStyle="1" w:styleId="af3">
    <w:name w:val="ГОСТ Знак"/>
    <w:basedOn w:val="a1"/>
    <w:link w:val="af2"/>
    <w:rsid w:val="00D530F3"/>
  </w:style>
  <w:style w:type="character" w:styleId="af4">
    <w:name w:val="Placeholder Text"/>
    <w:basedOn w:val="a1"/>
    <w:uiPriority w:val="99"/>
    <w:semiHidden/>
    <w:rsid w:val="003C1A20"/>
    <w:rPr>
      <w:color w:val="808080"/>
    </w:rPr>
  </w:style>
  <w:style w:type="paragraph" w:styleId="2">
    <w:name w:val="Quote"/>
    <w:aliases w:val="формула"/>
    <w:basedOn w:val="a0"/>
    <w:next w:val="a0"/>
    <w:link w:val="23"/>
    <w:uiPriority w:val="29"/>
    <w:qFormat/>
    <w:rsid w:val="001D502B"/>
    <w:pPr>
      <w:numPr>
        <w:numId w:val="7"/>
      </w:numPr>
      <w:ind w:left="0" w:firstLine="0"/>
      <w:jc w:val="right"/>
    </w:pPr>
    <w:rPr>
      <w:iCs/>
      <w:color w:val="000000" w:themeColor="text1"/>
    </w:rPr>
  </w:style>
  <w:style w:type="character" w:customStyle="1" w:styleId="23">
    <w:name w:val="Цитата 2 Знак"/>
    <w:aliases w:val="формула Знак"/>
    <w:basedOn w:val="a1"/>
    <w:link w:val="2"/>
    <w:uiPriority w:val="29"/>
    <w:rsid w:val="001D502B"/>
    <w:rPr>
      <w:iCs/>
      <w:color w:val="000000" w:themeColor="text1"/>
    </w:rPr>
  </w:style>
  <w:style w:type="paragraph" w:customStyle="1" w:styleId="imalignjustify">
    <w:name w:val="imalign_justify"/>
    <w:basedOn w:val="a0"/>
    <w:rsid w:val="0026656B"/>
    <w:pPr>
      <w:spacing w:before="100" w:beforeAutospacing="1" w:after="100" w:afterAutospacing="1" w:line="240" w:lineRule="auto"/>
      <w:jc w:val="left"/>
    </w:pPr>
    <w:rPr>
      <w:rFonts w:eastAsia="Times New Roman"/>
      <w:szCs w:val="24"/>
      <w:lang w:eastAsia="ru-RU"/>
    </w:rPr>
  </w:style>
  <w:style w:type="character" w:customStyle="1" w:styleId="ff2">
    <w:name w:val="ff2"/>
    <w:basedOn w:val="a1"/>
    <w:rsid w:val="0026656B"/>
  </w:style>
  <w:style w:type="character" w:customStyle="1" w:styleId="apple-converted-space">
    <w:name w:val="apple-converted-space"/>
    <w:basedOn w:val="a1"/>
    <w:rsid w:val="0026656B"/>
  </w:style>
  <w:style w:type="paragraph" w:styleId="af5">
    <w:name w:val="Normal (Web)"/>
    <w:basedOn w:val="a0"/>
    <w:uiPriority w:val="99"/>
    <w:semiHidden/>
    <w:unhideWhenUsed/>
    <w:rsid w:val="0026656B"/>
    <w:pPr>
      <w:spacing w:before="100" w:beforeAutospacing="1" w:after="100" w:afterAutospacing="1" w:line="240" w:lineRule="auto"/>
      <w:jc w:val="left"/>
    </w:pPr>
    <w:rPr>
      <w:rFonts w:eastAsia="Times New Roman"/>
      <w:szCs w:val="24"/>
      <w:lang w:eastAsia="ru-RU"/>
    </w:rPr>
  </w:style>
  <w:style w:type="character" w:customStyle="1" w:styleId="ff3">
    <w:name w:val="ff3"/>
    <w:basedOn w:val="a1"/>
    <w:rsid w:val="0026656B"/>
  </w:style>
  <w:style w:type="character" w:customStyle="1" w:styleId="hcp1">
    <w:name w:val="hcp1"/>
    <w:basedOn w:val="a1"/>
    <w:rsid w:val="00351A5B"/>
    <w:rPr>
      <w:strike w:val="0"/>
      <w:dstrike w:val="0"/>
      <w:u w:val="none"/>
      <w:effect w:val="none"/>
    </w:rPr>
  </w:style>
  <w:style w:type="paragraph" w:customStyle="1" w:styleId="Default">
    <w:name w:val="Default"/>
    <w:rsid w:val="00951CB0"/>
    <w:pPr>
      <w:autoSpaceDE w:val="0"/>
      <w:autoSpaceDN w:val="0"/>
      <w:adjustRightInd w:val="0"/>
      <w:spacing w:after="0" w:line="240" w:lineRule="auto"/>
      <w:jc w:val="left"/>
    </w:pPr>
    <w:rPr>
      <w:rFonts w:ascii="Calibri" w:eastAsiaTheme="minorEastAsia" w:hAnsi="Calibri" w:cs="Calibri"/>
      <w:color w:val="000000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23CD4"/>
    <w:pPr>
      <w:spacing w:after="0"/>
      <w:contextualSpacing/>
    </w:pPr>
  </w:style>
  <w:style w:type="paragraph" w:styleId="1">
    <w:name w:val="heading 1"/>
    <w:basedOn w:val="a0"/>
    <w:next w:val="a0"/>
    <w:link w:val="10"/>
    <w:uiPriority w:val="9"/>
    <w:qFormat/>
    <w:rsid w:val="009403F4"/>
    <w:pPr>
      <w:keepNext/>
      <w:keepLines/>
      <w:spacing w:after="160"/>
      <w:ind w:left="709"/>
      <w:outlineLvl w:val="0"/>
    </w:pPr>
    <w:rPr>
      <w:rFonts w:eastAsiaTheme="majorEastAsia" w:cstheme="majorBidi"/>
      <w:b/>
      <w:bCs/>
      <w:szCs w:val="28"/>
    </w:rPr>
  </w:style>
  <w:style w:type="paragraph" w:styleId="20">
    <w:name w:val="heading 2"/>
    <w:aliases w:val="Таблица"/>
    <w:basedOn w:val="a0"/>
    <w:next w:val="a0"/>
    <w:link w:val="21"/>
    <w:uiPriority w:val="9"/>
    <w:unhideWhenUsed/>
    <w:qFormat/>
    <w:rsid w:val="009403F4"/>
    <w:pPr>
      <w:keepNext/>
      <w:keepLines/>
      <w:numPr>
        <w:numId w:val="3"/>
      </w:numPr>
      <w:spacing w:before="160"/>
      <w:ind w:left="0" w:firstLine="0"/>
      <w:outlineLvl w:val="1"/>
    </w:pPr>
    <w:rPr>
      <w:rFonts w:eastAsiaTheme="majorEastAsia" w:cstheme="majorBidi"/>
      <w:bCs/>
      <w:color w:val="000000" w:themeColor="text1"/>
      <w:szCs w:val="26"/>
    </w:rPr>
  </w:style>
  <w:style w:type="paragraph" w:styleId="3">
    <w:name w:val="heading 3"/>
    <w:aliases w:val="Пункт"/>
    <w:basedOn w:val="a0"/>
    <w:next w:val="a0"/>
    <w:link w:val="30"/>
    <w:uiPriority w:val="9"/>
    <w:unhideWhenUsed/>
    <w:rsid w:val="00F0702F"/>
    <w:pPr>
      <w:keepNext/>
      <w:keepLines/>
      <w:numPr>
        <w:numId w:val="4"/>
      </w:numPr>
      <w:outlineLvl w:val="2"/>
    </w:pPr>
    <w:rPr>
      <w:rFonts w:eastAsiaTheme="majorEastAsia" w:cstheme="majorBidi"/>
      <w:b/>
      <w:bCs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8B4F13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1"/>
    <w:link w:val="a4"/>
    <w:uiPriority w:val="99"/>
    <w:rsid w:val="008B4F13"/>
  </w:style>
  <w:style w:type="paragraph" w:styleId="a6">
    <w:name w:val="footer"/>
    <w:basedOn w:val="a0"/>
    <w:link w:val="a7"/>
    <w:uiPriority w:val="99"/>
    <w:unhideWhenUsed/>
    <w:rsid w:val="008B4F13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1"/>
    <w:link w:val="a6"/>
    <w:uiPriority w:val="99"/>
    <w:rsid w:val="008B4F13"/>
  </w:style>
  <w:style w:type="character" w:customStyle="1" w:styleId="10">
    <w:name w:val="Заголовок 1 Знак"/>
    <w:basedOn w:val="a1"/>
    <w:link w:val="1"/>
    <w:uiPriority w:val="9"/>
    <w:rsid w:val="009403F4"/>
    <w:rPr>
      <w:rFonts w:eastAsiaTheme="majorEastAsia" w:cstheme="majorBidi"/>
      <w:b/>
      <w:bCs/>
      <w:szCs w:val="28"/>
    </w:rPr>
  </w:style>
  <w:style w:type="paragraph" w:styleId="a8">
    <w:name w:val="TOC Heading"/>
    <w:basedOn w:val="1"/>
    <w:next w:val="a0"/>
    <w:uiPriority w:val="39"/>
    <w:unhideWhenUsed/>
    <w:qFormat/>
    <w:rsid w:val="008B4F13"/>
    <w:pPr>
      <w:spacing w:line="276" w:lineRule="auto"/>
      <w:jc w:val="left"/>
      <w:outlineLvl w:val="9"/>
    </w:pPr>
    <w:rPr>
      <w:lang w:eastAsia="ru-RU"/>
    </w:rPr>
  </w:style>
  <w:style w:type="paragraph" w:styleId="a9">
    <w:name w:val="Balloon Text"/>
    <w:basedOn w:val="a0"/>
    <w:link w:val="aa"/>
    <w:uiPriority w:val="99"/>
    <w:semiHidden/>
    <w:unhideWhenUsed/>
    <w:rsid w:val="008B4F1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8B4F13"/>
    <w:rPr>
      <w:rFonts w:ascii="Tahoma" w:hAnsi="Tahoma" w:cs="Tahoma"/>
      <w:sz w:val="16"/>
      <w:szCs w:val="16"/>
    </w:rPr>
  </w:style>
  <w:style w:type="paragraph" w:styleId="11">
    <w:name w:val="toc 1"/>
    <w:basedOn w:val="a0"/>
    <w:next w:val="a0"/>
    <w:autoRedefine/>
    <w:uiPriority w:val="39"/>
    <w:unhideWhenUsed/>
    <w:rsid w:val="008B4F13"/>
    <w:pPr>
      <w:spacing w:after="100"/>
    </w:pPr>
  </w:style>
  <w:style w:type="character" w:styleId="ab">
    <w:name w:val="Hyperlink"/>
    <w:basedOn w:val="a1"/>
    <w:uiPriority w:val="99"/>
    <w:unhideWhenUsed/>
    <w:rsid w:val="008B4F13"/>
    <w:rPr>
      <w:color w:val="0000FF" w:themeColor="hyperlink"/>
      <w:u w:val="single"/>
    </w:rPr>
  </w:style>
  <w:style w:type="paragraph" w:styleId="ac">
    <w:name w:val="List Paragraph"/>
    <w:basedOn w:val="a0"/>
    <w:uiPriority w:val="34"/>
    <w:qFormat/>
    <w:rsid w:val="008B4F13"/>
    <w:pPr>
      <w:spacing w:line="276" w:lineRule="auto"/>
      <w:ind w:left="720"/>
      <w:jc w:val="left"/>
    </w:pPr>
    <w:rPr>
      <w:rFonts w:asciiTheme="minorHAnsi" w:hAnsiTheme="minorHAnsi" w:cstheme="minorBidi"/>
      <w:sz w:val="22"/>
    </w:rPr>
  </w:style>
  <w:style w:type="table" w:styleId="ad">
    <w:name w:val="Table Grid"/>
    <w:basedOn w:val="a2"/>
    <w:uiPriority w:val="59"/>
    <w:rsid w:val="008B4F13"/>
    <w:pPr>
      <w:spacing w:after="0" w:line="240" w:lineRule="auto"/>
      <w:jc w:val="left"/>
    </w:pPr>
    <w:rPr>
      <w:rFonts w:asciiTheme="minorHAnsi" w:hAnsiTheme="minorHAnsi" w:cstheme="minorBid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1">
    <w:name w:val="Заголовок 2 Знак"/>
    <w:aliases w:val="Таблица Знак"/>
    <w:basedOn w:val="a1"/>
    <w:link w:val="20"/>
    <w:uiPriority w:val="9"/>
    <w:rsid w:val="009403F4"/>
    <w:rPr>
      <w:rFonts w:eastAsiaTheme="majorEastAsia" w:cstheme="majorBidi"/>
      <w:bCs/>
      <w:color w:val="000000" w:themeColor="text1"/>
      <w:szCs w:val="26"/>
    </w:rPr>
  </w:style>
  <w:style w:type="paragraph" w:styleId="a">
    <w:name w:val="Title"/>
    <w:aliases w:val="Рисунок"/>
    <w:basedOn w:val="a0"/>
    <w:next w:val="a0"/>
    <w:link w:val="ae"/>
    <w:uiPriority w:val="10"/>
    <w:qFormat/>
    <w:rsid w:val="009403F4"/>
    <w:pPr>
      <w:numPr>
        <w:numId w:val="2"/>
      </w:numPr>
      <w:spacing w:after="160"/>
      <w:ind w:left="357" w:hanging="357"/>
      <w:jc w:val="center"/>
    </w:pPr>
    <w:rPr>
      <w:rFonts w:eastAsiaTheme="majorEastAsia" w:cstheme="majorBidi"/>
      <w:spacing w:val="5"/>
      <w:kern w:val="28"/>
      <w:szCs w:val="52"/>
    </w:rPr>
  </w:style>
  <w:style w:type="character" w:customStyle="1" w:styleId="ae">
    <w:name w:val="Название Знак"/>
    <w:aliases w:val="Рисунок Знак"/>
    <w:basedOn w:val="a1"/>
    <w:link w:val="a"/>
    <w:uiPriority w:val="10"/>
    <w:rsid w:val="009403F4"/>
    <w:rPr>
      <w:rFonts w:eastAsiaTheme="majorEastAsia" w:cstheme="majorBidi"/>
      <w:spacing w:val="5"/>
      <w:kern w:val="28"/>
      <w:szCs w:val="52"/>
    </w:rPr>
  </w:style>
  <w:style w:type="character" w:customStyle="1" w:styleId="30">
    <w:name w:val="Заголовок 3 Знак"/>
    <w:aliases w:val="Пункт Знак"/>
    <w:basedOn w:val="a1"/>
    <w:link w:val="3"/>
    <w:uiPriority w:val="9"/>
    <w:rsid w:val="00F0702F"/>
    <w:rPr>
      <w:rFonts w:eastAsiaTheme="majorEastAsia" w:cstheme="majorBidi"/>
      <w:b/>
      <w:bCs/>
    </w:rPr>
  </w:style>
  <w:style w:type="paragraph" w:styleId="af">
    <w:name w:val="Subtitle"/>
    <w:aliases w:val="Формула"/>
    <w:basedOn w:val="a0"/>
    <w:next w:val="a0"/>
    <w:link w:val="af0"/>
    <w:uiPriority w:val="11"/>
    <w:qFormat/>
    <w:rsid w:val="009403F4"/>
    <w:pPr>
      <w:numPr>
        <w:ilvl w:val="1"/>
      </w:numPr>
      <w:spacing w:before="160" w:after="160"/>
    </w:pPr>
    <w:rPr>
      <w:rFonts w:eastAsiaTheme="majorEastAsia" w:cstheme="majorBidi"/>
      <w:iCs/>
      <w:szCs w:val="24"/>
    </w:rPr>
  </w:style>
  <w:style w:type="character" w:customStyle="1" w:styleId="af0">
    <w:name w:val="Подзаголовок Знак"/>
    <w:aliases w:val="Формула Знак"/>
    <w:basedOn w:val="a1"/>
    <w:link w:val="af"/>
    <w:uiPriority w:val="11"/>
    <w:rsid w:val="009403F4"/>
    <w:rPr>
      <w:rFonts w:eastAsiaTheme="majorEastAsia" w:cstheme="majorBidi"/>
      <w:iCs/>
      <w:szCs w:val="24"/>
    </w:rPr>
  </w:style>
  <w:style w:type="paragraph" w:styleId="af1">
    <w:name w:val="No Spacing"/>
    <w:aliases w:val="Подзаголовок1"/>
    <w:basedOn w:val="af"/>
    <w:uiPriority w:val="1"/>
    <w:qFormat/>
    <w:rsid w:val="00352BB4"/>
    <w:pPr>
      <w:ind w:firstLine="709"/>
      <w:outlineLvl w:val="1"/>
    </w:pPr>
    <w:rPr>
      <w:b/>
    </w:rPr>
  </w:style>
  <w:style w:type="paragraph" w:styleId="22">
    <w:name w:val="toc 2"/>
    <w:basedOn w:val="a0"/>
    <w:next w:val="a0"/>
    <w:autoRedefine/>
    <w:uiPriority w:val="39"/>
    <w:unhideWhenUsed/>
    <w:rsid w:val="00F0702F"/>
    <w:pPr>
      <w:spacing w:after="100"/>
      <w:ind w:left="240"/>
    </w:pPr>
  </w:style>
  <w:style w:type="paragraph" w:customStyle="1" w:styleId="af2">
    <w:name w:val="ГОСТ"/>
    <w:basedOn w:val="a0"/>
    <w:link w:val="af3"/>
    <w:qFormat/>
    <w:rsid w:val="00D530F3"/>
    <w:pPr>
      <w:ind w:firstLine="709"/>
    </w:pPr>
  </w:style>
  <w:style w:type="character" w:customStyle="1" w:styleId="af3">
    <w:name w:val="ГОСТ Знак"/>
    <w:basedOn w:val="a1"/>
    <w:link w:val="af2"/>
    <w:rsid w:val="00D530F3"/>
  </w:style>
  <w:style w:type="character" w:styleId="af4">
    <w:name w:val="Placeholder Text"/>
    <w:basedOn w:val="a1"/>
    <w:uiPriority w:val="99"/>
    <w:semiHidden/>
    <w:rsid w:val="003C1A20"/>
    <w:rPr>
      <w:color w:val="808080"/>
    </w:rPr>
  </w:style>
  <w:style w:type="paragraph" w:styleId="2">
    <w:name w:val="Quote"/>
    <w:aliases w:val="формула"/>
    <w:basedOn w:val="a0"/>
    <w:next w:val="a0"/>
    <w:link w:val="23"/>
    <w:uiPriority w:val="29"/>
    <w:qFormat/>
    <w:rsid w:val="001D502B"/>
    <w:pPr>
      <w:numPr>
        <w:numId w:val="7"/>
      </w:numPr>
      <w:ind w:left="0" w:firstLine="0"/>
      <w:jc w:val="right"/>
    </w:pPr>
    <w:rPr>
      <w:iCs/>
      <w:color w:val="000000" w:themeColor="text1"/>
    </w:rPr>
  </w:style>
  <w:style w:type="character" w:customStyle="1" w:styleId="23">
    <w:name w:val="Цитата 2 Знак"/>
    <w:aliases w:val="формула Знак"/>
    <w:basedOn w:val="a1"/>
    <w:link w:val="2"/>
    <w:uiPriority w:val="29"/>
    <w:rsid w:val="001D502B"/>
    <w:rPr>
      <w:iCs/>
      <w:color w:val="000000" w:themeColor="text1"/>
    </w:rPr>
  </w:style>
  <w:style w:type="paragraph" w:customStyle="1" w:styleId="imalignjustify">
    <w:name w:val="imalign_justify"/>
    <w:basedOn w:val="a0"/>
    <w:rsid w:val="0026656B"/>
    <w:pPr>
      <w:spacing w:before="100" w:beforeAutospacing="1" w:after="100" w:afterAutospacing="1" w:line="240" w:lineRule="auto"/>
      <w:jc w:val="left"/>
    </w:pPr>
    <w:rPr>
      <w:rFonts w:eastAsia="Times New Roman"/>
      <w:szCs w:val="24"/>
      <w:lang w:eastAsia="ru-RU"/>
    </w:rPr>
  </w:style>
  <w:style w:type="character" w:customStyle="1" w:styleId="ff2">
    <w:name w:val="ff2"/>
    <w:basedOn w:val="a1"/>
    <w:rsid w:val="0026656B"/>
  </w:style>
  <w:style w:type="character" w:customStyle="1" w:styleId="apple-converted-space">
    <w:name w:val="apple-converted-space"/>
    <w:basedOn w:val="a1"/>
    <w:rsid w:val="0026656B"/>
  </w:style>
  <w:style w:type="paragraph" w:styleId="af5">
    <w:name w:val="Normal (Web)"/>
    <w:basedOn w:val="a0"/>
    <w:uiPriority w:val="99"/>
    <w:semiHidden/>
    <w:unhideWhenUsed/>
    <w:rsid w:val="0026656B"/>
    <w:pPr>
      <w:spacing w:before="100" w:beforeAutospacing="1" w:after="100" w:afterAutospacing="1" w:line="240" w:lineRule="auto"/>
      <w:jc w:val="left"/>
    </w:pPr>
    <w:rPr>
      <w:rFonts w:eastAsia="Times New Roman"/>
      <w:szCs w:val="24"/>
      <w:lang w:eastAsia="ru-RU"/>
    </w:rPr>
  </w:style>
  <w:style w:type="character" w:customStyle="1" w:styleId="ff3">
    <w:name w:val="ff3"/>
    <w:basedOn w:val="a1"/>
    <w:rsid w:val="0026656B"/>
  </w:style>
  <w:style w:type="character" w:customStyle="1" w:styleId="hcp1">
    <w:name w:val="hcp1"/>
    <w:basedOn w:val="a1"/>
    <w:rsid w:val="00351A5B"/>
    <w:rPr>
      <w:strike w:val="0"/>
      <w:dstrike w:val="0"/>
      <w:u w:val="none"/>
      <w:effect w:val="none"/>
    </w:rPr>
  </w:style>
  <w:style w:type="paragraph" w:customStyle="1" w:styleId="Default">
    <w:name w:val="Default"/>
    <w:rsid w:val="00951CB0"/>
    <w:pPr>
      <w:autoSpaceDE w:val="0"/>
      <w:autoSpaceDN w:val="0"/>
      <w:adjustRightInd w:val="0"/>
      <w:spacing w:after="0" w:line="240" w:lineRule="auto"/>
      <w:jc w:val="left"/>
    </w:pPr>
    <w:rPr>
      <w:rFonts w:ascii="Calibri" w:eastAsiaTheme="minorEastAsia" w:hAnsi="Calibri" w:cs="Calibri"/>
      <w:color w:val="000000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46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1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3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40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4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2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37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8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9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32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hyperlink" Target="http://electricalschool.info/main/drugoe/171-raznovidnosti-rele-zashhity-i.html" TargetMode="Externa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645DF-2E0F-4ABA-9A2C-4E4D32891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18</Pages>
  <Words>2709</Words>
  <Characters>15443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gay</dc:creator>
  <cp:lastModifiedBy>user</cp:lastModifiedBy>
  <cp:revision>3</cp:revision>
  <cp:lastPrinted>2016-05-20T07:16:00Z</cp:lastPrinted>
  <dcterms:created xsi:type="dcterms:W3CDTF">2017-05-18T07:44:00Z</dcterms:created>
  <dcterms:modified xsi:type="dcterms:W3CDTF">2017-05-24T08:17:00Z</dcterms:modified>
</cp:coreProperties>
</file>