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D0EB2" w14:textId="77777777" w:rsidR="00A97A4A" w:rsidRPr="00702F0E" w:rsidRDefault="00A97A4A" w:rsidP="00A97A4A">
      <w:pPr>
        <w:jc w:val="center"/>
        <w:rPr>
          <w:sz w:val="28"/>
          <w:szCs w:val="28"/>
        </w:rPr>
      </w:pPr>
      <w:bookmarkStart w:id="0" w:name="OLE_LINK1"/>
      <w:r w:rsidRPr="00702F0E">
        <w:rPr>
          <w:sz w:val="28"/>
          <w:szCs w:val="28"/>
        </w:rPr>
        <w:t>ВОПРОСЫ</w:t>
      </w:r>
    </w:p>
    <w:p w14:paraId="7DF9A8F0" w14:textId="77777777" w:rsidR="00A97A4A" w:rsidRPr="00702F0E" w:rsidRDefault="00A97A4A" w:rsidP="00A97A4A">
      <w:pPr>
        <w:jc w:val="center"/>
        <w:rPr>
          <w:sz w:val="28"/>
          <w:szCs w:val="28"/>
        </w:rPr>
      </w:pPr>
      <w:r w:rsidRPr="00702F0E">
        <w:rPr>
          <w:sz w:val="28"/>
          <w:szCs w:val="28"/>
        </w:rPr>
        <w:t>По ОПИСС (</w:t>
      </w:r>
      <w:r>
        <w:rPr>
          <w:sz w:val="28"/>
          <w:szCs w:val="28"/>
        </w:rPr>
        <w:t>2024</w:t>
      </w:r>
      <w:r w:rsidRPr="00702F0E">
        <w:rPr>
          <w:sz w:val="28"/>
          <w:szCs w:val="28"/>
        </w:rPr>
        <w:t>)</w:t>
      </w:r>
    </w:p>
    <w:bookmarkEnd w:id="0"/>
    <w:p w14:paraId="6DD2FD11" w14:textId="77777777" w:rsidR="00A97A4A" w:rsidRPr="00BF2423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rPr>
          <w:color w:val="000000"/>
          <w:sz w:val="28"/>
          <w:szCs w:val="28"/>
        </w:rPr>
      </w:pPr>
      <w:r w:rsidRPr="00702F0E">
        <w:rPr>
          <w:sz w:val="28"/>
          <w:szCs w:val="28"/>
        </w:rPr>
        <w:t>Основные понятия и определения. Обобщенная структурная схема взаимодействия ТСС. Классификация систем электросвязи. Шкала частот</w:t>
      </w:r>
      <w:r>
        <w:rPr>
          <w:sz w:val="28"/>
          <w:szCs w:val="28"/>
        </w:rPr>
        <w:t xml:space="preserve">. </w:t>
      </w:r>
    </w:p>
    <w:p w14:paraId="52435502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rPr>
          <w:sz w:val="28"/>
          <w:szCs w:val="28"/>
        </w:rPr>
      </w:pPr>
      <w:r w:rsidRPr="00702F0E">
        <w:rPr>
          <w:sz w:val="28"/>
          <w:szCs w:val="28"/>
        </w:rPr>
        <w:t>Уровни передачи. Относительный</w:t>
      </w:r>
      <w:r>
        <w:rPr>
          <w:sz w:val="28"/>
          <w:szCs w:val="28"/>
        </w:rPr>
        <w:t>,</w:t>
      </w:r>
      <w:r w:rsidRPr="00702F0E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Pr="00702F0E">
        <w:rPr>
          <w:sz w:val="28"/>
          <w:szCs w:val="28"/>
        </w:rPr>
        <w:t>бсолютный</w:t>
      </w:r>
      <w:r>
        <w:rPr>
          <w:sz w:val="28"/>
          <w:szCs w:val="28"/>
        </w:rPr>
        <w:t xml:space="preserve"> и и</w:t>
      </w:r>
      <w:r w:rsidRPr="00702F0E">
        <w:rPr>
          <w:sz w:val="28"/>
          <w:szCs w:val="28"/>
        </w:rPr>
        <w:t>змерительный уровн</w:t>
      </w:r>
      <w:r>
        <w:rPr>
          <w:sz w:val="28"/>
          <w:szCs w:val="28"/>
        </w:rPr>
        <w:t>и</w:t>
      </w:r>
      <w:r w:rsidRPr="00702F0E">
        <w:rPr>
          <w:sz w:val="28"/>
          <w:szCs w:val="28"/>
        </w:rPr>
        <w:t xml:space="preserve">. </w:t>
      </w:r>
    </w:p>
    <w:p w14:paraId="7C2113DA" w14:textId="77777777" w:rsidR="00A97A4A" w:rsidRDefault="00A97A4A" w:rsidP="00A97A4A">
      <w:pPr>
        <w:ind w:left="426"/>
        <w:jc w:val="both"/>
        <w:rPr>
          <w:color w:val="000000"/>
          <w:sz w:val="28"/>
          <w:szCs w:val="28"/>
        </w:rPr>
      </w:pPr>
      <w:r w:rsidRPr="00702F0E">
        <w:rPr>
          <w:sz w:val="28"/>
          <w:szCs w:val="28"/>
        </w:rPr>
        <w:t>Затухание и усиление в канале передачи. Диаграмма уровней канала передачи.</w:t>
      </w:r>
      <w:r w:rsidRPr="00702F0E">
        <w:rPr>
          <w:color w:val="000000"/>
          <w:sz w:val="28"/>
          <w:szCs w:val="28"/>
        </w:rPr>
        <w:t xml:space="preserve"> Примеры.</w:t>
      </w:r>
    </w:p>
    <w:p w14:paraId="1C038224" w14:textId="77777777" w:rsidR="00A97A4A" w:rsidRPr="001749BD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1749BD">
        <w:rPr>
          <w:sz w:val="28"/>
          <w:szCs w:val="28"/>
        </w:rPr>
        <w:t xml:space="preserve">Параметры и характеристики первичных сигналов. Первичные сигналы электросвязи. Детерминированные сигналы и их характеристики. Случайные процессы и их характеристики. </w:t>
      </w:r>
    </w:p>
    <w:p w14:paraId="4DA460F1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>Параметры и характеристики первичных сигналов. Динамический диапазон. Пик-фактор. Ширина полосы сигнала. Относительная полоса частот. Объем ПС.</w:t>
      </w:r>
      <w:r>
        <w:rPr>
          <w:sz w:val="28"/>
          <w:szCs w:val="28"/>
        </w:rPr>
        <w:t xml:space="preserve"> </w:t>
      </w:r>
      <w:r w:rsidRPr="001749BD">
        <w:rPr>
          <w:sz w:val="28"/>
          <w:szCs w:val="28"/>
        </w:rPr>
        <w:t xml:space="preserve">Потенциальный информационный объем </w:t>
      </w:r>
      <w:r>
        <w:rPr>
          <w:sz w:val="28"/>
          <w:szCs w:val="28"/>
        </w:rPr>
        <w:t>ПС.</w:t>
      </w:r>
    </w:p>
    <w:p w14:paraId="3627CA6E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Речевой сигнал. Спектрально-корреляционные свойства речевого сигнала. Псофометрический фильтр. Влияние шумов на качество телефонной связи. </w:t>
      </w:r>
    </w:p>
    <w:p w14:paraId="2F8D9F60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Цифровые сигналы. Дискретизация сигнала по времени. Погрешности восстановления непрерывного сигнала. Полоса </w:t>
      </w:r>
      <w:proofErr w:type="spellStart"/>
      <w:r w:rsidRPr="00702F0E">
        <w:rPr>
          <w:sz w:val="28"/>
          <w:szCs w:val="28"/>
        </w:rPr>
        <w:t>расфильтровки</w:t>
      </w:r>
      <w:proofErr w:type="spellEnd"/>
      <w:r w:rsidRPr="00702F0E">
        <w:rPr>
          <w:sz w:val="28"/>
          <w:szCs w:val="28"/>
        </w:rPr>
        <w:t xml:space="preserve">. </w:t>
      </w:r>
    </w:p>
    <w:p w14:paraId="6727EF4D" w14:textId="77777777" w:rsidR="00A97A4A" w:rsidRPr="001749BD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1749BD">
        <w:rPr>
          <w:sz w:val="28"/>
          <w:szCs w:val="28"/>
        </w:rPr>
        <w:t>Цифровые сигналы. Квантование по уровню. Шумы квантования. Шумы ограничения. Неравномерное квантование.</w:t>
      </w:r>
    </w:p>
    <w:p w14:paraId="02145D7B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bookmarkStart w:id="1" w:name="OLE_LINK2"/>
      <w:r w:rsidRPr="00702F0E">
        <w:rPr>
          <w:sz w:val="28"/>
          <w:szCs w:val="28"/>
        </w:rPr>
        <w:t xml:space="preserve">Каналы передачи. </w:t>
      </w:r>
      <w:bookmarkEnd w:id="1"/>
      <w:r w:rsidRPr="00702F0E">
        <w:rPr>
          <w:sz w:val="28"/>
          <w:szCs w:val="28"/>
        </w:rPr>
        <w:t xml:space="preserve">Классификация каналов. Параметры каналов. Канал передачи как четырехполюсник. </w:t>
      </w:r>
    </w:p>
    <w:p w14:paraId="6252D880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>Каналы передачи. Частотные характеристики. Линейные искажения. Амплитудная характеристика. Типовые каналы передачи. Канал тональной частоты.</w:t>
      </w:r>
    </w:p>
    <w:p w14:paraId="1F4895C6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Двусторонние каналы. Построение двусторонних каналов. Двухполосная двусторонняя связь. </w:t>
      </w:r>
      <w:r w:rsidRPr="001749BD">
        <w:rPr>
          <w:sz w:val="28"/>
          <w:szCs w:val="28"/>
        </w:rPr>
        <w:t>Дуплексная передача с частотным и временным разделением</w:t>
      </w:r>
      <w:r>
        <w:rPr>
          <w:sz w:val="28"/>
          <w:szCs w:val="28"/>
        </w:rPr>
        <w:t xml:space="preserve">. Двусторонний усилитель для </w:t>
      </w:r>
      <w:r>
        <w:rPr>
          <w:sz w:val="28"/>
          <w:szCs w:val="28"/>
          <w:lang w:val="en-US"/>
        </w:rPr>
        <w:t>FDD.</w:t>
      </w:r>
      <w:r w:rsidRPr="00702F0E">
        <w:rPr>
          <w:sz w:val="28"/>
          <w:szCs w:val="28"/>
        </w:rPr>
        <w:t xml:space="preserve"> </w:t>
      </w:r>
    </w:p>
    <w:p w14:paraId="3EA68D4B" w14:textId="77777777" w:rsidR="00A97A4A" w:rsidRPr="005C2A78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5C2A78">
        <w:rPr>
          <w:sz w:val="28"/>
          <w:szCs w:val="28"/>
        </w:rPr>
        <w:t>Развязывающие устройства. Линейные развязывающие устройства. Трансформаторная ДС. Электрическое эхо.</w:t>
      </w:r>
    </w:p>
    <w:p w14:paraId="16875136" w14:textId="77777777" w:rsidR="00A97A4A" w:rsidRPr="00C707FD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color w:val="000000"/>
          <w:sz w:val="28"/>
          <w:szCs w:val="28"/>
        </w:rPr>
      </w:pPr>
      <w:r w:rsidRPr="00702F0E">
        <w:rPr>
          <w:sz w:val="28"/>
          <w:szCs w:val="28"/>
        </w:rPr>
        <w:t>Общие принципы построения многоканальных систем передачи. Обобщенная структурная схема МСП. Мультиплексирование.  Методы разделения канальных сигналов</w:t>
      </w:r>
      <w:r w:rsidRPr="005C2A78">
        <w:rPr>
          <w:sz w:val="28"/>
          <w:szCs w:val="28"/>
        </w:rPr>
        <w:t xml:space="preserve"> – </w:t>
      </w:r>
      <w:r>
        <w:rPr>
          <w:sz w:val="28"/>
          <w:szCs w:val="28"/>
          <w:lang w:val="en-US"/>
        </w:rPr>
        <w:t>FDM</w:t>
      </w:r>
      <w:r w:rsidRPr="005C2A78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TDM</w:t>
      </w:r>
      <w:r w:rsidRPr="005C2A78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CDM</w:t>
      </w:r>
      <w:r w:rsidRPr="00702F0E">
        <w:rPr>
          <w:sz w:val="28"/>
          <w:szCs w:val="28"/>
        </w:rPr>
        <w:t xml:space="preserve">. </w:t>
      </w:r>
    </w:p>
    <w:p w14:paraId="60434BB9" w14:textId="77777777" w:rsidR="00A97A4A" w:rsidRPr="005C2A78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5C2A78">
        <w:rPr>
          <w:sz w:val="28"/>
          <w:szCs w:val="28"/>
        </w:rPr>
        <w:t>Многолучевое распространение. Методы разделения канальных сигналов – OFDM,</w:t>
      </w:r>
      <w:r>
        <w:rPr>
          <w:sz w:val="28"/>
          <w:szCs w:val="28"/>
        </w:rPr>
        <w:t xml:space="preserve"> </w:t>
      </w:r>
      <w:r w:rsidRPr="005C2A78">
        <w:rPr>
          <w:sz w:val="28"/>
          <w:szCs w:val="28"/>
        </w:rPr>
        <w:t>SDMA.</w:t>
      </w:r>
    </w:p>
    <w:p w14:paraId="10BCE083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Принципы линейного разделения сигналов. Системы передачи с частотным </w:t>
      </w:r>
      <w:r>
        <w:rPr>
          <w:sz w:val="28"/>
          <w:szCs w:val="28"/>
        </w:rPr>
        <w:t xml:space="preserve">и временным </w:t>
      </w:r>
      <w:r w:rsidRPr="00702F0E">
        <w:rPr>
          <w:sz w:val="28"/>
          <w:szCs w:val="28"/>
        </w:rPr>
        <w:t>разделением каналов.</w:t>
      </w:r>
      <w:r w:rsidRPr="005C2A78">
        <w:rPr>
          <w:sz w:val="28"/>
          <w:szCs w:val="28"/>
        </w:rPr>
        <w:t xml:space="preserve"> Защитный интервал</w:t>
      </w:r>
      <w:r w:rsidRPr="008C2871">
        <w:rPr>
          <w:sz w:val="28"/>
          <w:szCs w:val="28"/>
        </w:rPr>
        <w:t>.</w:t>
      </w:r>
    </w:p>
    <w:p w14:paraId="38FDAF12" w14:textId="77777777" w:rsidR="00A97A4A" w:rsidRPr="005C2A78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proofErr w:type="spellStart"/>
      <w:r w:rsidRPr="005C2A78">
        <w:rPr>
          <w:sz w:val="28"/>
          <w:szCs w:val="28"/>
        </w:rPr>
        <w:t>Телетрафик</w:t>
      </w:r>
      <w:proofErr w:type="spellEnd"/>
      <w:r w:rsidRPr="005C2A78">
        <w:rPr>
          <w:sz w:val="28"/>
          <w:szCs w:val="28"/>
        </w:rPr>
        <w:t>. Показатели эффективности и математическая модель СРИ. Основные задачи ТТ. Поток событий. Пуассоновский поток. Основные характеристики.</w:t>
      </w:r>
    </w:p>
    <w:p w14:paraId="77322931" w14:textId="77777777" w:rsidR="00A97A4A" w:rsidRPr="005C2A78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5C2A78">
        <w:rPr>
          <w:sz w:val="28"/>
          <w:szCs w:val="28"/>
        </w:rPr>
        <w:t>Классификация систем массового обслуживания. Пример одноканальной СМО с отказами. Многоканальная СМО с отказами.</w:t>
      </w:r>
    </w:p>
    <w:p w14:paraId="5A632CF8" w14:textId="77777777" w:rsidR="00A97A4A" w:rsidRPr="005C2A78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5C2A78">
        <w:rPr>
          <w:sz w:val="28"/>
          <w:szCs w:val="28"/>
        </w:rPr>
        <w:t>Одноканальная СМО с неограниченной очередью. Примеры оптимизации СМО.</w:t>
      </w:r>
    </w:p>
    <w:p w14:paraId="29C0FCCA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Помехи в канале передачи. Тепловой шум. </w:t>
      </w:r>
    </w:p>
    <w:p w14:paraId="6BAE8AED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BD082F">
        <w:rPr>
          <w:sz w:val="28"/>
          <w:szCs w:val="28"/>
        </w:rPr>
        <w:lastRenderedPageBreak/>
        <w:t xml:space="preserve">Оценка действия помехи на полезный сигнал. Коэффициент шума. Потери в линии связи. Неидеальный канал с источниками внутренних шумов. Многокаскадная цепь. Формула </w:t>
      </w:r>
      <w:proofErr w:type="spellStart"/>
      <w:r w:rsidRPr="00BD082F">
        <w:rPr>
          <w:sz w:val="28"/>
          <w:szCs w:val="28"/>
        </w:rPr>
        <w:t>Фрииса</w:t>
      </w:r>
      <w:proofErr w:type="spellEnd"/>
      <w:r w:rsidRPr="00BD082F">
        <w:rPr>
          <w:sz w:val="28"/>
          <w:szCs w:val="28"/>
        </w:rPr>
        <w:t>. Примеры.</w:t>
      </w:r>
    </w:p>
    <w:p w14:paraId="2214931F" w14:textId="77777777" w:rsidR="00A97A4A" w:rsidRPr="00BD082F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BD082F">
        <w:rPr>
          <w:sz w:val="28"/>
          <w:szCs w:val="28"/>
        </w:rPr>
        <w:t xml:space="preserve">Влияние теплового шума на пропускную способность </w:t>
      </w:r>
      <w:r w:rsidRPr="00BD082F">
        <w:rPr>
          <w:sz w:val="28"/>
          <w:szCs w:val="28"/>
        </w:rPr>
        <w:br/>
        <w:t>непрерывного канала</w:t>
      </w:r>
      <w:r>
        <w:rPr>
          <w:sz w:val="28"/>
          <w:szCs w:val="28"/>
        </w:rPr>
        <w:t xml:space="preserve">. </w:t>
      </w:r>
      <w:r w:rsidRPr="00BD082F">
        <w:rPr>
          <w:sz w:val="28"/>
          <w:szCs w:val="28"/>
        </w:rPr>
        <w:t>Переходные</w:t>
      </w:r>
      <w:r>
        <w:rPr>
          <w:sz w:val="28"/>
          <w:szCs w:val="28"/>
        </w:rPr>
        <w:t xml:space="preserve"> </w:t>
      </w:r>
      <w:r w:rsidRPr="00BD082F">
        <w:rPr>
          <w:sz w:val="28"/>
          <w:szCs w:val="28"/>
        </w:rPr>
        <w:t>помехи. Влияние переходных помех на пропускную способность МСП</w:t>
      </w:r>
      <w:r>
        <w:rPr>
          <w:sz w:val="28"/>
          <w:szCs w:val="28"/>
        </w:rPr>
        <w:t>.</w:t>
      </w:r>
    </w:p>
    <w:p w14:paraId="0A5CCAD5" w14:textId="77777777" w:rsidR="00A97A4A" w:rsidRPr="00BD082F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BD082F">
        <w:rPr>
          <w:sz w:val="28"/>
          <w:szCs w:val="28"/>
        </w:rPr>
        <w:t>Эффективность систем связи. Скорость и верность передачи. Частотная, информационная, энергетическая эффективность. Связь между коэффициентами эффективности.</w:t>
      </w:r>
      <w:r>
        <w:rPr>
          <w:sz w:val="28"/>
          <w:szCs w:val="28"/>
        </w:rPr>
        <w:t xml:space="preserve"> </w:t>
      </w:r>
      <w:r w:rsidRPr="00BD082F">
        <w:rPr>
          <w:sz w:val="28"/>
          <w:szCs w:val="28"/>
        </w:rPr>
        <w:t xml:space="preserve">Эффективность системы частотного разделения каналов. </w:t>
      </w:r>
    </w:p>
    <w:p w14:paraId="24DDF432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BD082F">
        <w:rPr>
          <w:sz w:val="28"/>
          <w:szCs w:val="28"/>
        </w:rPr>
        <w:t xml:space="preserve">Эффективность цифровых систем. Теорема Найквиста о минимальной ширине полосе пропускания канала. </w:t>
      </w:r>
      <w:r w:rsidRPr="00702F0E">
        <w:rPr>
          <w:sz w:val="28"/>
          <w:szCs w:val="28"/>
        </w:rPr>
        <w:t>Двухпозиционные и многопозиционные виды цифровой модуляции. С</w:t>
      </w:r>
      <w:r w:rsidRPr="00702F0E">
        <w:rPr>
          <w:rFonts w:eastAsia="Times New Roman"/>
          <w:sz w:val="28"/>
          <w:szCs w:val="28"/>
        </w:rPr>
        <w:t>корость передачи при двухпозиционной и многопозиционной цифровых модуляциях</w:t>
      </w:r>
      <w:r w:rsidRPr="00702F0E">
        <w:rPr>
          <w:sz w:val="28"/>
          <w:szCs w:val="28"/>
        </w:rPr>
        <w:t>.</w:t>
      </w:r>
    </w:p>
    <w:p w14:paraId="71EDD915" w14:textId="77777777" w:rsidR="00A97A4A" w:rsidRPr="00BD082F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BD082F">
        <w:rPr>
          <w:color w:val="000000"/>
          <w:sz w:val="28"/>
          <w:szCs w:val="28"/>
        </w:rPr>
        <w:t xml:space="preserve"> Показатель достоверности</w:t>
      </w:r>
      <w:r>
        <w:rPr>
          <w:color w:val="000000"/>
          <w:sz w:val="28"/>
          <w:szCs w:val="28"/>
        </w:rPr>
        <w:t xml:space="preserve"> </w:t>
      </w:r>
      <w:r w:rsidRPr="00BD082F">
        <w:rPr>
          <w:sz w:val="28"/>
          <w:szCs w:val="28"/>
        </w:rPr>
        <w:t>цифровых систем</w:t>
      </w:r>
      <w:r w:rsidRPr="00BD082F">
        <w:rPr>
          <w:color w:val="000000"/>
          <w:sz w:val="28"/>
          <w:szCs w:val="28"/>
        </w:rPr>
        <w:t>. Частотная эффективность. Энергетическая эффективность. П</w:t>
      </w:r>
      <w:r w:rsidRPr="00BD082F">
        <w:rPr>
          <w:sz w:val="28"/>
          <w:szCs w:val="28"/>
        </w:rPr>
        <w:t>редел Шеннона</w:t>
      </w:r>
    </w:p>
    <w:p w14:paraId="4CAE004D" w14:textId="77777777" w:rsidR="00A97A4A" w:rsidRPr="00BD082F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textAlignment w:val="baseline"/>
        <w:rPr>
          <w:sz w:val="28"/>
          <w:szCs w:val="28"/>
        </w:rPr>
      </w:pPr>
      <w:r w:rsidRPr="00BD082F">
        <w:rPr>
          <w:sz w:val="28"/>
          <w:szCs w:val="28"/>
        </w:rPr>
        <w:t>Формирование канальных сигналов. АМ сигнал. Распределение мощности АМ сигнала. Полоса частот, отводимая для одного канального сигнала. Передача одной боковой полосы.  Достоинства и недостатки</w:t>
      </w:r>
    </w:p>
    <w:p w14:paraId="4A4E659C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Цифровые методы модуляции. Квадратурное представление сигналов </w:t>
      </w:r>
      <w:r w:rsidRPr="00DB4A82">
        <w:rPr>
          <w:sz w:val="28"/>
          <w:szCs w:val="28"/>
        </w:rPr>
        <w:t>Виды манипуляции.</w:t>
      </w:r>
    </w:p>
    <w:p w14:paraId="3C9CF122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>Квадратурный модулятор.</w:t>
      </w:r>
      <w:r>
        <w:rPr>
          <w:sz w:val="28"/>
          <w:szCs w:val="28"/>
        </w:rPr>
        <w:t xml:space="preserve"> А</w:t>
      </w:r>
      <w:r w:rsidRPr="00C81360">
        <w:rPr>
          <w:sz w:val="28"/>
          <w:szCs w:val="28"/>
        </w:rPr>
        <w:t xml:space="preserve">рхитектура передающей части цифровой системы связи с квадратурной обработкой сигнала. </w:t>
      </w:r>
      <w:r>
        <w:rPr>
          <w:sz w:val="28"/>
          <w:szCs w:val="28"/>
        </w:rPr>
        <w:t>Ф</w:t>
      </w:r>
      <w:r w:rsidRPr="00C81360">
        <w:rPr>
          <w:sz w:val="28"/>
          <w:szCs w:val="28"/>
        </w:rPr>
        <w:t>ормирователь комплексной огибающей сигнала</w:t>
      </w:r>
      <w:r>
        <w:rPr>
          <w:sz w:val="28"/>
          <w:szCs w:val="28"/>
        </w:rPr>
        <w:t>.</w:t>
      </w:r>
    </w:p>
    <w:p w14:paraId="6BDB688F" w14:textId="77777777" w:rsidR="00A97A4A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color w:val="000000"/>
          <w:sz w:val="28"/>
          <w:szCs w:val="28"/>
        </w:rPr>
        <w:t xml:space="preserve">Демодулятор сигналов </w:t>
      </w:r>
      <w:r>
        <w:rPr>
          <w:color w:val="000000"/>
          <w:sz w:val="28"/>
          <w:szCs w:val="28"/>
          <w:lang w:val="en-US"/>
        </w:rPr>
        <w:t>Q</w:t>
      </w:r>
      <w:r w:rsidRPr="00702F0E">
        <w:rPr>
          <w:color w:val="000000"/>
          <w:sz w:val="28"/>
          <w:szCs w:val="28"/>
        </w:rPr>
        <w:t>PSK</w:t>
      </w:r>
      <w:r>
        <w:rPr>
          <w:color w:val="000000"/>
          <w:sz w:val="28"/>
          <w:szCs w:val="28"/>
        </w:rPr>
        <w:t>.</w:t>
      </w:r>
      <w:r w:rsidRPr="00C81360">
        <w:rPr>
          <w:rFonts w:asciiTheme="majorHAnsi" w:eastAsiaTheme="majorEastAsia" w:hAnsi="Garamond" w:cstheme="majorBidi"/>
          <w:color w:val="767171" w:themeColor="background2" w:themeShade="80"/>
          <w:sz w:val="64"/>
          <w:szCs w:val="64"/>
        </w:rPr>
        <w:t xml:space="preserve"> </w:t>
      </w:r>
      <w:r w:rsidRPr="00F719BD">
        <w:rPr>
          <w:sz w:val="28"/>
          <w:szCs w:val="28"/>
        </w:rPr>
        <w:t>Амплитудно-фазовые виды модуляции</w:t>
      </w:r>
      <w:r>
        <w:rPr>
          <w:sz w:val="28"/>
          <w:szCs w:val="28"/>
        </w:rPr>
        <w:t>. А</w:t>
      </w:r>
      <w:r w:rsidRPr="00C81360">
        <w:rPr>
          <w:sz w:val="28"/>
          <w:szCs w:val="28"/>
        </w:rPr>
        <w:t>рхитектура приемников цифровой связи</w:t>
      </w:r>
      <w:r>
        <w:rPr>
          <w:sz w:val="28"/>
          <w:szCs w:val="28"/>
        </w:rPr>
        <w:t>.</w:t>
      </w:r>
    </w:p>
    <w:p w14:paraId="5B473387" w14:textId="77777777" w:rsidR="00A97A4A" w:rsidRPr="00702F0E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Цифровые системы передачи. Формирование группового сигнала. Мультиплексирование первичных цифровых потоков. Принцип чередования бит и кодовых комбинаций. </w:t>
      </w:r>
      <w:r>
        <w:rPr>
          <w:sz w:val="28"/>
          <w:szCs w:val="28"/>
        </w:rPr>
        <w:t>Ф</w:t>
      </w:r>
      <w:r w:rsidRPr="00C81360">
        <w:rPr>
          <w:sz w:val="28"/>
          <w:szCs w:val="28"/>
        </w:rPr>
        <w:t xml:space="preserve">ормирование группового сигнала в </w:t>
      </w:r>
      <w:r>
        <w:rPr>
          <w:sz w:val="28"/>
          <w:szCs w:val="28"/>
        </w:rPr>
        <w:t xml:space="preserve">ЦСП </w:t>
      </w:r>
      <w:r w:rsidRPr="00C81360">
        <w:rPr>
          <w:sz w:val="28"/>
          <w:szCs w:val="28"/>
        </w:rPr>
        <w:t xml:space="preserve">с </w:t>
      </w:r>
      <w:r>
        <w:rPr>
          <w:sz w:val="28"/>
          <w:szCs w:val="28"/>
        </w:rPr>
        <w:t>ИКМ</w:t>
      </w:r>
    </w:p>
    <w:p w14:paraId="5590AC5D" w14:textId="77777777" w:rsidR="00A97A4A" w:rsidRPr="00702F0E" w:rsidRDefault="00A97A4A" w:rsidP="00A97A4A">
      <w:pPr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jc w:val="both"/>
        <w:rPr>
          <w:sz w:val="28"/>
          <w:szCs w:val="28"/>
        </w:rPr>
      </w:pPr>
      <w:r w:rsidRPr="00702F0E">
        <w:rPr>
          <w:sz w:val="28"/>
          <w:szCs w:val="28"/>
        </w:rPr>
        <w:t xml:space="preserve"> </w:t>
      </w:r>
      <w:r w:rsidRPr="00E31E8A">
        <w:rPr>
          <w:sz w:val="28"/>
          <w:szCs w:val="28"/>
        </w:rPr>
        <w:t>Синхронизация в с</w:t>
      </w:r>
      <w:r>
        <w:rPr>
          <w:sz w:val="28"/>
          <w:szCs w:val="28"/>
        </w:rPr>
        <w:t>и</w:t>
      </w:r>
      <w:r w:rsidRPr="00E31E8A">
        <w:rPr>
          <w:sz w:val="28"/>
          <w:szCs w:val="28"/>
        </w:rPr>
        <w:t>стемах связи</w:t>
      </w:r>
      <w:r>
        <w:rPr>
          <w:sz w:val="28"/>
          <w:szCs w:val="28"/>
        </w:rPr>
        <w:t xml:space="preserve">. </w:t>
      </w:r>
      <w:r w:rsidRPr="00702F0E">
        <w:rPr>
          <w:sz w:val="28"/>
          <w:szCs w:val="28"/>
        </w:rPr>
        <w:t xml:space="preserve">Виды синхронизации в цифровых системах передачи. </w:t>
      </w:r>
      <w:r>
        <w:rPr>
          <w:sz w:val="28"/>
          <w:szCs w:val="28"/>
        </w:rPr>
        <w:t xml:space="preserve">Синхронизация по несущей. </w:t>
      </w:r>
      <w:r w:rsidRPr="00702F0E">
        <w:rPr>
          <w:sz w:val="28"/>
          <w:szCs w:val="28"/>
        </w:rPr>
        <w:t xml:space="preserve">Тактовая и цикловая синхронизации. Регенерация цифровых сигналов. </w:t>
      </w:r>
    </w:p>
    <w:p w14:paraId="3B502160" w14:textId="77777777" w:rsidR="00A2409B" w:rsidRDefault="00A2409B"/>
    <w:sectPr w:rsidR="00A240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452A90"/>
    <w:multiLevelType w:val="hybridMultilevel"/>
    <w:tmpl w:val="F0BAAE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38750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A4A"/>
    <w:rsid w:val="000B2B87"/>
    <w:rsid w:val="0046190C"/>
    <w:rsid w:val="00A2409B"/>
    <w:rsid w:val="00A97A4A"/>
    <w:rsid w:val="00C7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C2CEC"/>
  <w15:chartTrackingRefBased/>
  <w15:docId w15:val="{0FB22B12-31A7-4074-B039-542A3AD48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7A4A"/>
    <w:pPr>
      <w:spacing w:after="0" w:line="240" w:lineRule="auto"/>
    </w:pPr>
    <w:rPr>
      <w:rFonts w:eastAsia="Batang" w:cs="Times New Roman"/>
      <w:kern w:val="0"/>
      <w:sz w:val="24"/>
      <w:szCs w:val="24"/>
      <w:lang w:eastAsia="ko-KR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607</Words>
  <Characters>3463</Characters>
  <Application>Microsoft Office Word</Application>
  <DocSecurity>0</DocSecurity>
  <Lines>28</Lines>
  <Paragraphs>8</Paragraphs>
  <ScaleCrop>false</ScaleCrop>
  <Company/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Мурасев</dc:creator>
  <cp:keywords/>
  <dc:description/>
  <cp:lastModifiedBy>Алексей Мурасев</cp:lastModifiedBy>
  <cp:revision>1</cp:revision>
  <dcterms:created xsi:type="dcterms:W3CDTF">2025-01-04T07:46:00Z</dcterms:created>
  <dcterms:modified xsi:type="dcterms:W3CDTF">2025-01-04T07:48:00Z</dcterms:modified>
</cp:coreProperties>
</file>