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3676" w:rsidRDefault="007B3676" w:rsidP="007B3676">
      <w:pPr>
        <w:shd w:val="clear" w:color="auto" w:fill="FFFFFF"/>
        <w:spacing w:line="264" w:lineRule="exact"/>
        <w:ind w:right="1430"/>
        <w:jc w:val="center"/>
      </w:pPr>
      <w:bookmarkStart w:id="0" w:name="_GoBack"/>
      <w:bookmarkEnd w:id="0"/>
      <w:r>
        <w:rPr>
          <w:sz w:val="22"/>
          <w:szCs w:val="22"/>
        </w:rPr>
        <w:t>Федеральное государственное бюджетное образовательное учреждение</w:t>
      </w:r>
    </w:p>
    <w:p w:rsidR="007B3676" w:rsidRDefault="007B3676" w:rsidP="007B3676">
      <w:pPr>
        <w:shd w:val="clear" w:color="auto" w:fill="FFFFFF"/>
        <w:spacing w:before="5" w:line="264" w:lineRule="exact"/>
        <w:ind w:right="1416"/>
        <w:jc w:val="center"/>
      </w:pPr>
      <w:r>
        <w:rPr>
          <w:sz w:val="22"/>
          <w:szCs w:val="22"/>
        </w:rPr>
        <w:t>высшего образования</w:t>
      </w:r>
    </w:p>
    <w:p w:rsidR="007B3676" w:rsidRDefault="007B3676" w:rsidP="007B3676">
      <w:pPr>
        <w:shd w:val="clear" w:color="auto" w:fill="FFFFFF"/>
        <w:spacing w:line="264" w:lineRule="exact"/>
        <w:ind w:right="1426"/>
        <w:jc w:val="center"/>
      </w:pPr>
      <w:r>
        <w:rPr>
          <w:sz w:val="22"/>
          <w:szCs w:val="22"/>
        </w:rPr>
        <w:t>«Новосибирский государственный технический университет»</w:t>
      </w:r>
    </w:p>
    <w:p w:rsidR="0044183D" w:rsidRPr="00CF3A67" w:rsidRDefault="0044183D" w:rsidP="0044183D">
      <w:pPr>
        <w:spacing w:before="30" w:line="265" w:lineRule="exact"/>
        <w:ind w:left="15"/>
        <w:jc w:val="center"/>
        <w:rPr>
          <w:sz w:val="24"/>
          <w:szCs w:val="24"/>
        </w:rPr>
      </w:pPr>
      <w:r w:rsidRPr="00CF3A67">
        <w:rPr>
          <w:sz w:val="24"/>
          <w:szCs w:val="24"/>
        </w:rPr>
        <w:t>Кафедра иностранных языков</w:t>
      </w:r>
    </w:p>
    <w:p w:rsidR="0044183D" w:rsidRPr="00CF3A67" w:rsidRDefault="0044183D" w:rsidP="0044183D">
      <w:pPr>
        <w:shd w:val="clear" w:color="auto" w:fill="FFFFFF"/>
        <w:spacing w:before="120"/>
        <w:jc w:val="center"/>
        <w:rPr>
          <w:sz w:val="24"/>
          <w:szCs w:val="24"/>
        </w:rPr>
      </w:pPr>
    </w:p>
    <w:p w:rsidR="007B3676" w:rsidRPr="00CF3A67" w:rsidRDefault="007B3676" w:rsidP="0044183D">
      <w:pPr>
        <w:shd w:val="clear" w:color="auto" w:fill="FFFFFF"/>
        <w:spacing w:before="120"/>
        <w:jc w:val="center"/>
        <w:rPr>
          <w:b/>
          <w:bCs/>
          <w:spacing w:val="-13"/>
          <w:sz w:val="28"/>
          <w:szCs w:val="28"/>
        </w:rPr>
      </w:pPr>
      <w:r w:rsidRPr="00CF3A67">
        <w:rPr>
          <w:b/>
          <w:bCs/>
          <w:spacing w:val="-13"/>
          <w:sz w:val="28"/>
          <w:szCs w:val="28"/>
        </w:rPr>
        <w:t xml:space="preserve">Паспорт </w:t>
      </w:r>
      <w:r w:rsidRPr="00CF3A67">
        <w:rPr>
          <w:b/>
          <w:bCs/>
          <w:spacing w:val="-13"/>
          <w:sz w:val="28"/>
          <w:szCs w:val="28"/>
        </w:rPr>
        <w:br/>
      </w:r>
      <w:r w:rsidR="0044183D" w:rsidRPr="00CF3A67">
        <w:rPr>
          <w:b/>
          <w:bCs/>
          <w:spacing w:val="-5"/>
          <w:sz w:val="28"/>
          <w:szCs w:val="28"/>
        </w:rPr>
        <w:t xml:space="preserve">расчетно-графического задания </w:t>
      </w:r>
    </w:p>
    <w:p w:rsidR="007B3676" w:rsidRPr="007116B5" w:rsidRDefault="007B3676" w:rsidP="007B3676">
      <w:pPr>
        <w:shd w:val="clear" w:color="auto" w:fill="FFFFFF"/>
        <w:spacing w:before="211"/>
        <w:ind w:right="14"/>
        <w:jc w:val="center"/>
        <w:rPr>
          <w:sz w:val="24"/>
          <w:szCs w:val="24"/>
        </w:rPr>
      </w:pPr>
      <w:r w:rsidRPr="00CF3A67">
        <w:rPr>
          <w:sz w:val="24"/>
          <w:szCs w:val="24"/>
        </w:rPr>
        <w:t xml:space="preserve">по дисциплине </w:t>
      </w:r>
      <w:r w:rsidR="0044183D" w:rsidRPr="00CF3A67">
        <w:rPr>
          <w:sz w:val="24"/>
          <w:szCs w:val="24"/>
        </w:rPr>
        <w:t>«</w:t>
      </w:r>
      <w:r w:rsidR="0044183D" w:rsidRPr="00CF3A67">
        <w:rPr>
          <w:bCs/>
          <w:color w:val="000000"/>
          <w:sz w:val="24"/>
          <w:szCs w:val="24"/>
        </w:rPr>
        <w:t>Иностранный язык</w:t>
      </w:r>
      <w:r w:rsidR="0044183D" w:rsidRPr="00CF3A67">
        <w:rPr>
          <w:sz w:val="24"/>
          <w:szCs w:val="24"/>
        </w:rPr>
        <w:t>», 1 семестр</w:t>
      </w:r>
    </w:p>
    <w:p w:rsidR="007B3676" w:rsidRPr="00680BAB" w:rsidRDefault="007B3676" w:rsidP="007B3676">
      <w:pPr>
        <w:numPr>
          <w:ilvl w:val="0"/>
          <w:numId w:val="2"/>
        </w:numPr>
        <w:shd w:val="clear" w:color="auto" w:fill="FFFFFF"/>
        <w:spacing w:before="120"/>
        <w:jc w:val="both"/>
        <w:rPr>
          <w:b/>
          <w:sz w:val="24"/>
          <w:szCs w:val="24"/>
        </w:rPr>
      </w:pPr>
      <w:r w:rsidRPr="00680BAB">
        <w:rPr>
          <w:b/>
          <w:sz w:val="24"/>
          <w:szCs w:val="24"/>
        </w:rPr>
        <w:t>Методика оценки</w:t>
      </w:r>
    </w:p>
    <w:p w:rsidR="000169AE" w:rsidRDefault="000169AE" w:rsidP="00692A59">
      <w:pPr>
        <w:ind w:firstLine="567"/>
        <w:jc w:val="both"/>
        <w:rPr>
          <w:b/>
          <w:color w:val="000000"/>
          <w:sz w:val="24"/>
          <w:szCs w:val="24"/>
        </w:rPr>
      </w:pPr>
    </w:p>
    <w:p w:rsidR="00692A59" w:rsidRPr="00692A59" w:rsidRDefault="00692A59" w:rsidP="00692A59">
      <w:pPr>
        <w:ind w:firstLine="567"/>
        <w:jc w:val="both"/>
        <w:rPr>
          <w:sz w:val="24"/>
          <w:szCs w:val="24"/>
        </w:rPr>
      </w:pPr>
      <w:r w:rsidRPr="00692A59">
        <w:rPr>
          <w:b/>
          <w:color w:val="000000"/>
          <w:sz w:val="24"/>
          <w:szCs w:val="24"/>
        </w:rPr>
        <w:t>Целью выполнения РГЗ</w:t>
      </w:r>
      <w:r>
        <w:rPr>
          <w:color w:val="000000"/>
          <w:sz w:val="24"/>
          <w:szCs w:val="24"/>
        </w:rPr>
        <w:t xml:space="preserve"> </w:t>
      </w:r>
      <w:r w:rsidRPr="00692A59">
        <w:rPr>
          <w:color w:val="000000"/>
          <w:sz w:val="24"/>
          <w:szCs w:val="24"/>
        </w:rPr>
        <w:t>является формирование умения свободно читать и переводить на родной язык оригинальную научно-исследовательскую и профессиональную литературу и умения работать с иноязычной информацией из различных источников для решения профессиональных и научно-исследовательских задач.</w:t>
      </w:r>
    </w:p>
    <w:p w:rsidR="00692A59" w:rsidRPr="00692A59" w:rsidRDefault="00692A59" w:rsidP="00692A59">
      <w:pPr>
        <w:ind w:firstLine="567"/>
        <w:jc w:val="both"/>
        <w:rPr>
          <w:sz w:val="24"/>
          <w:szCs w:val="24"/>
        </w:rPr>
      </w:pPr>
      <w:r w:rsidRPr="00692A59">
        <w:rPr>
          <w:color w:val="000000"/>
          <w:sz w:val="24"/>
          <w:szCs w:val="24"/>
        </w:rPr>
        <w:t xml:space="preserve">При выполнении </w:t>
      </w:r>
      <w:r>
        <w:rPr>
          <w:color w:val="000000"/>
          <w:sz w:val="24"/>
          <w:szCs w:val="24"/>
        </w:rPr>
        <w:t xml:space="preserve">РГЗ </w:t>
      </w:r>
      <w:r w:rsidRPr="00692A59">
        <w:rPr>
          <w:color w:val="000000"/>
          <w:sz w:val="24"/>
          <w:szCs w:val="24"/>
        </w:rPr>
        <w:t>магистрант должен продемонстрировать:</w:t>
      </w:r>
    </w:p>
    <w:p w:rsidR="00692A59" w:rsidRPr="00692A59" w:rsidRDefault="00B16F32" w:rsidP="00692A59">
      <w:pPr>
        <w:ind w:firstLine="567"/>
        <w:jc w:val="both"/>
        <w:rPr>
          <w:sz w:val="24"/>
          <w:szCs w:val="24"/>
        </w:rPr>
      </w:pPr>
      <w:r>
        <w:rPr>
          <w:color w:val="000000"/>
          <w:sz w:val="24"/>
          <w:szCs w:val="24"/>
        </w:rPr>
        <w:t>-з</w:t>
      </w:r>
      <w:r w:rsidR="00692A59" w:rsidRPr="00692A59">
        <w:rPr>
          <w:color w:val="000000"/>
          <w:sz w:val="24"/>
          <w:szCs w:val="24"/>
        </w:rPr>
        <w:t>нание общенаучной, специальной лексики и терминологии на иностранном языке по направлению подготовки</w:t>
      </w:r>
      <w:r w:rsidR="00692A59" w:rsidRPr="00692A59">
        <w:rPr>
          <w:sz w:val="24"/>
          <w:szCs w:val="24"/>
        </w:rPr>
        <w:t>;</w:t>
      </w:r>
    </w:p>
    <w:p w:rsidR="00692A59" w:rsidRPr="00692A59" w:rsidRDefault="00692A59" w:rsidP="00692A59">
      <w:pPr>
        <w:ind w:firstLine="567"/>
        <w:jc w:val="both"/>
        <w:rPr>
          <w:bCs/>
          <w:color w:val="000000"/>
          <w:sz w:val="24"/>
          <w:szCs w:val="24"/>
        </w:rPr>
      </w:pPr>
      <w:r>
        <w:t>-</w:t>
      </w:r>
      <w:r w:rsidR="00B16F32">
        <w:t>у</w:t>
      </w:r>
      <w:r w:rsidRPr="00692A59">
        <w:rPr>
          <w:bCs/>
          <w:color w:val="000000"/>
          <w:sz w:val="24"/>
          <w:szCs w:val="24"/>
        </w:rPr>
        <w:t>мение использовать знания языка для профессионального международного общения и в научно-исследовательской деятельности;</w:t>
      </w:r>
    </w:p>
    <w:p w:rsidR="00692A59" w:rsidRPr="00692A59" w:rsidRDefault="00692A59" w:rsidP="00692A59">
      <w:pPr>
        <w:ind w:firstLine="567"/>
        <w:jc w:val="both"/>
        <w:rPr>
          <w:bCs/>
          <w:color w:val="000000"/>
          <w:sz w:val="24"/>
          <w:szCs w:val="24"/>
        </w:rPr>
      </w:pPr>
      <w:r w:rsidRPr="00692A59">
        <w:rPr>
          <w:bCs/>
          <w:color w:val="000000"/>
          <w:sz w:val="24"/>
          <w:szCs w:val="24"/>
        </w:rPr>
        <w:t>-</w:t>
      </w:r>
      <w:r w:rsidR="00B16F32">
        <w:rPr>
          <w:bCs/>
          <w:color w:val="000000"/>
          <w:sz w:val="24"/>
          <w:szCs w:val="24"/>
        </w:rPr>
        <w:t>у</w:t>
      </w:r>
      <w:r w:rsidRPr="00692A59">
        <w:rPr>
          <w:bCs/>
          <w:color w:val="000000"/>
          <w:sz w:val="24"/>
          <w:szCs w:val="24"/>
        </w:rPr>
        <w:t>мение читать и реферировать литературу на иностранном языке;</w:t>
      </w:r>
    </w:p>
    <w:p w:rsidR="00692A59" w:rsidRPr="00692A59" w:rsidRDefault="00692A59" w:rsidP="00692A59">
      <w:pPr>
        <w:ind w:firstLine="567"/>
        <w:jc w:val="both"/>
        <w:rPr>
          <w:bCs/>
          <w:color w:val="000000"/>
          <w:sz w:val="24"/>
          <w:szCs w:val="24"/>
        </w:rPr>
      </w:pPr>
      <w:r w:rsidRPr="00692A59">
        <w:rPr>
          <w:bCs/>
          <w:color w:val="000000"/>
          <w:sz w:val="24"/>
          <w:szCs w:val="24"/>
        </w:rPr>
        <w:t>-</w:t>
      </w:r>
      <w:r w:rsidR="00B16F32">
        <w:rPr>
          <w:bCs/>
          <w:color w:val="000000"/>
          <w:sz w:val="24"/>
          <w:szCs w:val="24"/>
        </w:rPr>
        <w:t>у</w:t>
      </w:r>
      <w:r w:rsidRPr="00692A59">
        <w:rPr>
          <w:bCs/>
          <w:color w:val="000000"/>
          <w:sz w:val="24"/>
          <w:szCs w:val="24"/>
        </w:rPr>
        <w:t>мение работать с отраслевыми словарями и различными источниками информации в рамках профессионально-ориентированной тематики;</w:t>
      </w:r>
    </w:p>
    <w:p w:rsidR="00AA7696" w:rsidRPr="00692A59" w:rsidRDefault="00692A59" w:rsidP="00692A59">
      <w:pPr>
        <w:shd w:val="clear" w:color="auto" w:fill="FFFFFF"/>
        <w:ind w:firstLine="567"/>
        <w:jc w:val="both"/>
        <w:rPr>
          <w:bCs/>
          <w:color w:val="1F497D"/>
          <w:spacing w:val="-5"/>
          <w:sz w:val="24"/>
          <w:szCs w:val="24"/>
        </w:rPr>
      </w:pPr>
      <w:r w:rsidRPr="00692A59">
        <w:rPr>
          <w:bCs/>
          <w:color w:val="000000"/>
          <w:sz w:val="24"/>
          <w:szCs w:val="24"/>
        </w:rPr>
        <w:t>-</w:t>
      </w:r>
      <w:r w:rsidR="00B16F32">
        <w:rPr>
          <w:bCs/>
          <w:color w:val="000000"/>
          <w:sz w:val="24"/>
          <w:szCs w:val="24"/>
        </w:rPr>
        <w:t>у</w:t>
      </w:r>
      <w:r w:rsidRPr="00692A59">
        <w:rPr>
          <w:bCs/>
          <w:color w:val="000000"/>
          <w:sz w:val="24"/>
          <w:szCs w:val="24"/>
        </w:rPr>
        <w:t xml:space="preserve">мение </w:t>
      </w:r>
      <w:r w:rsidRPr="00692A59">
        <w:rPr>
          <w:color w:val="000000"/>
          <w:sz w:val="24"/>
          <w:szCs w:val="24"/>
        </w:rPr>
        <w:t>продуцировать текстовые материалы в устной и письменной форме с учетом их стилевых и жанровых особенностей с использованием вспомогательных средств  (таблиц, графиков, диаграмм, речевых клише) на заданную  профессиональную тему</w:t>
      </w:r>
    </w:p>
    <w:p w:rsidR="00AA7696" w:rsidRDefault="00692A59" w:rsidP="007B3676">
      <w:pPr>
        <w:shd w:val="clear" w:color="auto" w:fill="FFFFFF"/>
        <w:jc w:val="both"/>
        <w:rPr>
          <w:color w:val="000000"/>
          <w:sz w:val="24"/>
          <w:szCs w:val="24"/>
        </w:rPr>
      </w:pPr>
      <w:r>
        <w:rPr>
          <w:bCs/>
          <w:color w:val="1F497D"/>
          <w:spacing w:val="-5"/>
          <w:sz w:val="24"/>
          <w:szCs w:val="24"/>
        </w:rPr>
        <w:tab/>
      </w:r>
      <w:r w:rsidRPr="00692A59">
        <w:rPr>
          <w:bCs/>
          <w:spacing w:val="-5"/>
          <w:sz w:val="24"/>
          <w:szCs w:val="24"/>
        </w:rPr>
        <w:t>РГЗ</w:t>
      </w:r>
      <w:r>
        <w:rPr>
          <w:bCs/>
          <w:color w:val="1F497D"/>
          <w:spacing w:val="-5"/>
          <w:sz w:val="24"/>
          <w:szCs w:val="24"/>
        </w:rPr>
        <w:t xml:space="preserve"> </w:t>
      </w:r>
      <w:r>
        <w:rPr>
          <w:color w:val="000000"/>
          <w:sz w:val="24"/>
          <w:szCs w:val="24"/>
        </w:rPr>
        <w:t xml:space="preserve">включает </w:t>
      </w:r>
      <w:r w:rsidRPr="00D833C7">
        <w:rPr>
          <w:color w:val="000000"/>
          <w:sz w:val="24"/>
          <w:szCs w:val="24"/>
        </w:rPr>
        <w:t>выполнени</w:t>
      </w:r>
      <w:r>
        <w:rPr>
          <w:color w:val="000000"/>
          <w:sz w:val="24"/>
          <w:szCs w:val="24"/>
        </w:rPr>
        <w:t>е</w:t>
      </w:r>
      <w:r w:rsidRPr="00D833C7">
        <w:rPr>
          <w:color w:val="000000"/>
          <w:sz w:val="24"/>
          <w:szCs w:val="24"/>
        </w:rPr>
        <w:t xml:space="preserve"> </w:t>
      </w:r>
      <w:r w:rsidR="003351C0">
        <w:rPr>
          <w:color w:val="000000"/>
          <w:sz w:val="24"/>
          <w:szCs w:val="24"/>
        </w:rPr>
        <w:t xml:space="preserve">письменного </w:t>
      </w:r>
      <w:r w:rsidRPr="00D833C7">
        <w:rPr>
          <w:color w:val="000000"/>
          <w:sz w:val="24"/>
          <w:szCs w:val="24"/>
        </w:rPr>
        <w:t>перевода оригинальной статьи с английского языка на русский</w:t>
      </w:r>
      <w:r>
        <w:rPr>
          <w:color w:val="000000"/>
          <w:sz w:val="24"/>
          <w:szCs w:val="24"/>
        </w:rPr>
        <w:t>, написание реферата и с</w:t>
      </w:r>
      <w:r w:rsidRPr="00D833C7">
        <w:rPr>
          <w:color w:val="000000"/>
          <w:sz w:val="24"/>
          <w:szCs w:val="24"/>
        </w:rPr>
        <w:t>оставлени</w:t>
      </w:r>
      <w:r>
        <w:rPr>
          <w:color w:val="000000"/>
          <w:sz w:val="24"/>
          <w:szCs w:val="24"/>
        </w:rPr>
        <w:t>е</w:t>
      </w:r>
      <w:r w:rsidRPr="00D833C7">
        <w:rPr>
          <w:color w:val="000000"/>
          <w:sz w:val="24"/>
          <w:szCs w:val="24"/>
        </w:rPr>
        <w:t xml:space="preserve"> терминологического словаря</w:t>
      </w:r>
      <w:r>
        <w:rPr>
          <w:color w:val="000000"/>
          <w:sz w:val="24"/>
          <w:szCs w:val="24"/>
        </w:rPr>
        <w:t xml:space="preserve"> (глоссария)</w:t>
      </w:r>
      <w:r w:rsidRPr="00D833C7">
        <w:rPr>
          <w:color w:val="000000"/>
          <w:sz w:val="24"/>
          <w:szCs w:val="24"/>
        </w:rPr>
        <w:t xml:space="preserve"> по статье. Объем статьи для </w:t>
      </w:r>
      <w:r w:rsidR="00D82BCA">
        <w:rPr>
          <w:color w:val="000000"/>
          <w:sz w:val="24"/>
          <w:szCs w:val="24"/>
        </w:rPr>
        <w:t xml:space="preserve">выполнения </w:t>
      </w:r>
      <w:r w:rsidR="002769A1">
        <w:rPr>
          <w:color w:val="000000"/>
          <w:sz w:val="24"/>
          <w:szCs w:val="24"/>
        </w:rPr>
        <w:t xml:space="preserve">заданий </w:t>
      </w:r>
      <w:r w:rsidR="00D82BCA">
        <w:rPr>
          <w:color w:val="000000"/>
          <w:sz w:val="24"/>
          <w:szCs w:val="24"/>
        </w:rPr>
        <w:t xml:space="preserve">РГЗ </w:t>
      </w:r>
      <w:r w:rsidRPr="00D833C7">
        <w:rPr>
          <w:color w:val="000000"/>
          <w:sz w:val="24"/>
          <w:szCs w:val="24"/>
        </w:rPr>
        <w:t xml:space="preserve">составляет </w:t>
      </w:r>
      <w:r>
        <w:rPr>
          <w:color w:val="000000"/>
          <w:sz w:val="24"/>
          <w:szCs w:val="24"/>
        </w:rPr>
        <w:t>25</w:t>
      </w:r>
      <w:r w:rsidRPr="00D833C7">
        <w:rPr>
          <w:color w:val="000000"/>
          <w:sz w:val="24"/>
          <w:szCs w:val="24"/>
        </w:rPr>
        <w:t xml:space="preserve"> тысяч </w:t>
      </w:r>
      <w:r>
        <w:rPr>
          <w:color w:val="000000"/>
          <w:sz w:val="24"/>
          <w:szCs w:val="24"/>
        </w:rPr>
        <w:t xml:space="preserve">печатных </w:t>
      </w:r>
      <w:r w:rsidRPr="00D833C7">
        <w:rPr>
          <w:color w:val="000000"/>
          <w:sz w:val="24"/>
          <w:szCs w:val="24"/>
        </w:rPr>
        <w:t>знаков.</w:t>
      </w:r>
    </w:p>
    <w:p w:rsidR="00126BD9" w:rsidRDefault="00126BD9" w:rsidP="00692A59">
      <w:pPr>
        <w:shd w:val="clear" w:color="auto" w:fill="FFFFFF"/>
        <w:ind w:firstLine="567"/>
        <w:rPr>
          <w:b/>
          <w:color w:val="000000"/>
          <w:sz w:val="24"/>
          <w:szCs w:val="24"/>
        </w:rPr>
      </w:pPr>
    </w:p>
    <w:p w:rsidR="00692A59" w:rsidRPr="00692A59" w:rsidRDefault="00692A59" w:rsidP="00692A59">
      <w:pPr>
        <w:shd w:val="clear" w:color="auto" w:fill="FFFFFF"/>
        <w:ind w:firstLine="567"/>
        <w:rPr>
          <w:b/>
          <w:color w:val="000000"/>
          <w:sz w:val="24"/>
          <w:szCs w:val="24"/>
        </w:rPr>
      </w:pPr>
      <w:r w:rsidRPr="00692A59">
        <w:rPr>
          <w:b/>
          <w:color w:val="000000"/>
          <w:sz w:val="24"/>
          <w:szCs w:val="24"/>
        </w:rPr>
        <w:t>Порядок выполнения РГЗ</w:t>
      </w:r>
    </w:p>
    <w:p w:rsidR="003351C0" w:rsidRDefault="003351C0" w:rsidP="003351C0">
      <w:pPr>
        <w:ind w:firstLine="567"/>
        <w:jc w:val="both"/>
        <w:rPr>
          <w:color w:val="000000"/>
          <w:sz w:val="24"/>
          <w:szCs w:val="24"/>
        </w:rPr>
      </w:pPr>
      <w:r>
        <w:rPr>
          <w:color w:val="000000"/>
          <w:sz w:val="24"/>
          <w:szCs w:val="24"/>
        </w:rPr>
        <w:t xml:space="preserve">На </w:t>
      </w:r>
      <w:r w:rsidRPr="007C0973">
        <w:rPr>
          <w:b/>
          <w:i/>
          <w:color w:val="000000"/>
          <w:sz w:val="24"/>
          <w:szCs w:val="24"/>
        </w:rPr>
        <w:t>первом этапе</w:t>
      </w:r>
      <w:r>
        <w:rPr>
          <w:color w:val="000000"/>
          <w:sz w:val="24"/>
          <w:szCs w:val="24"/>
        </w:rPr>
        <w:t xml:space="preserve"> магистрант</w:t>
      </w:r>
      <w:r w:rsidRPr="00EE63BB">
        <w:rPr>
          <w:color w:val="000000"/>
          <w:sz w:val="24"/>
          <w:szCs w:val="24"/>
        </w:rPr>
        <w:t xml:space="preserve"> подбирает из иноязычных источников (научные журналы, материалы международных конференций, профессиональных сайтов) научную статью, связанную с темой</w:t>
      </w:r>
      <w:r w:rsidRPr="00BB1A26">
        <w:rPr>
          <w:color w:val="000000"/>
          <w:sz w:val="24"/>
          <w:szCs w:val="24"/>
        </w:rPr>
        <w:t xml:space="preserve"> </w:t>
      </w:r>
      <w:r w:rsidRPr="00EE63BB">
        <w:rPr>
          <w:color w:val="000000"/>
          <w:sz w:val="24"/>
          <w:szCs w:val="24"/>
        </w:rPr>
        <w:t>его научно</w:t>
      </w:r>
      <w:r>
        <w:rPr>
          <w:color w:val="000000"/>
          <w:sz w:val="24"/>
          <w:szCs w:val="24"/>
        </w:rPr>
        <w:t>го</w:t>
      </w:r>
      <w:r w:rsidRPr="00EE63BB">
        <w:rPr>
          <w:color w:val="000000"/>
          <w:sz w:val="24"/>
          <w:szCs w:val="24"/>
        </w:rPr>
        <w:t xml:space="preserve"> исследования. Статья должна быть аутентичной, то есть принадлежать носителю английского языка</w:t>
      </w:r>
      <w:r>
        <w:rPr>
          <w:color w:val="000000"/>
          <w:sz w:val="24"/>
          <w:szCs w:val="24"/>
        </w:rPr>
        <w:t xml:space="preserve"> либо пройти редактуру авторитетного англоязычного издательства</w:t>
      </w:r>
      <w:r w:rsidRPr="00EE63BB">
        <w:rPr>
          <w:color w:val="000000"/>
          <w:sz w:val="24"/>
          <w:szCs w:val="24"/>
        </w:rPr>
        <w:t xml:space="preserve">. Год публикации – последние 5 лет. </w:t>
      </w:r>
      <w:r>
        <w:rPr>
          <w:color w:val="000000"/>
          <w:sz w:val="24"/>
          <w:szCs w:val="24"/>
        </w:rPr>
        <w:t xml:space="preserve">Общий объем текста – 25000 печатных знаков (без пробелов). </w:t>
      </w:r>
      <w:r w:rsidRPr="00EE63BB">
        <w:rPr>
          <w:color w:val="000000"/>
          <w:sz w:val="24"/>
          <w:szCs w:val="24"/>
        </w:rPr>
        <w:t>Текст может состоять из нескольких статей или разделов монографии.</w:t>
      </w:r>
      <w:r>
        <w:rPr>
          <w:color w:val="000000"/>
          <w:sz w:val="24"/>
          <w:szCs w:val="24"/>
        </w:rPr>
        <w:t xml:space="preserve"> </w:t>
      </w:r>
    </w:p>
    <w:p w:rsidR="003351C0" w:rsidRDefault="003351C0" w:rsidP="003351C0">
      <w:pPr>
        <w:ind w:firstLine="567"/>
        <w:jc w:val="both"/>
        <w:rPr>
          <w:color w:val="000000"/>
          <w:sz w:val="24"/>
          <w:szCs w:val="24"/>
        </w:rPr>
      </w:pPr>
      <w:r w:rsidRPr="007C0973">
        <w:rPr>
          <w:b/>
          <w:i/>
          <w:color w:val="000000"/>
          <w:sz w:val="24"/>
          <w:szCs w:val="24"/>
        </w:rPr>
        <w:t>Второй этап</w:t>
      </w:r>
      <w:r>
        <w:rPr>
          <w:color w:val="000000"/>
          <w:sz w:val="24"/>
          <w:szCs w:val="24"/>
        </w:rPr>
        <w:t xml:space="preserve">: перевод статьи. Магистрант выполняет устный перевод статьи. Фрагмент статьи общим объемом 5 тысяч печатных знаков </w:t>
      </w:r>
      <w:r w:rsidRPr="00EE63BB">
        <w:rPr>
          <w:color w:val="000000"/>
          <w:sz w:val="24"/>
          <w:szCs w:val="24"/>
        </w:rPr>
        <w:t>(без пробелов)</w:t>
      </w:r>
      <w:r>
        <w:rPr>
          <w:color w:val="000000"/>
          <w:sz w:val="24"/>
          <w:szCs w:val="24"/>
        </w:rPr>
        <w:t xml:space="preserve"> переводится письменно (полный письменный перевод)</w:t>
      </w:r>
      <w:r w:rsidRPr="00EE63BB">
        <w:rPr>
          <w:color w:val="000000"/>
          <w:sz w:val="24"/>
          <w:szCs w:val="24"/>
        </w:rPr>
        <w:t>.</w:t>
      </w:r>
      <w:r>
        <w:rPr>
          <w:color w:val="000000"/>
          <w:sz w:val="24"/>
          <w:szCs w:val="24"/>
        </w:rPr>
        <w:t xml:space="preserve"> </w:t>
      </w:r>
    </w:p>
    <w:p w:rsidR="003351C0" w:rsidRDefault="003351C0" w:rsidP="003351C0">
      <w:pPr>
        <w:ind w:firstLine="567"/>
        <w:jc w:val="both"/>
        <w:rPr>
          <w:color w:val="000000"/>
          <w:sz w:val="24"/>
          <w:szCs w:val="24"/>
        </w:rPr>
      </w:pPr>
      <w:r w:rsidRPr="00EE63BB">
        <w:rPr>
          <w:color w:val="000000"/>
          <w:sz w:val="24"/>
          <w:szCs w:val="24"/>
        </w:rPr>
        <w:t xml:space="preserve">Для овладения терминологией </w:t>
      </w:r>
      <w:r>
        <w:rPr>
          <w:color w:val="000000"/>
          <w:sz w:val="24"/>
          <w:szCs w:val="24"/>
        </w:rPr>
        <w:t xml:space="preserve">магистрант </w:t>
      </w:r>
      <w:r w:rsidRPr="00EE63BB">
        <w:rPr>
          <w:color w:val="000000"/>
          <w:sz w:val="24"/>
          <w:szCs w:val="24"/>
        </w:rPr>
        <w:t xml:space="preserve">составляет терминологический словарь </w:t>
      </w:r>
      <w:r>
        <w:rPr>
          <w:color w:val="000000"/>
          <w:sz w:val="24"/>
          <w:szCs w:val="24"/>
        </w:rPr>
        <w:t xml:space="preserve">(глоссарий) </w:t>
      </w:r>
      <w:r w:rsidRPr="00EE63BB">
        <w:rPr>
          <w:color w:val="000000"/>
          <w:sz w:val="24"/>
          <w:szCs w:val="24"/>
        </w:rPr>
        <w:t>по статье</w:t>
      </w:r>
      <w:r>
        <w:rPr>
          <w:color w:val="000000"/>
          <w:sz w:val="24"/>
          <w:szCs w:val="24"/>
        </w:rPr>
        <w:t xml:space="preserve">. </w:t>
      </w:r>
      <w:r w:rsidRPr="00EE63BB">
        <w:rPr>
          <w:color w:val="000000"/>
          <w:sz w:val="24"/>
          <w:szCs w:val="24"/>
        </w:rPr>
        <w:t xml:space="preserve">Объем составляет </w:t>
      </w:r>
      <w:r>
        <w:rPr>
          <w:color w:val="000000"/>
          <w:sz w:val="24"/>
          <w:szCs w:val="24"/>
        </w:rPr>
        <w:t>не менее 15</w:t>
      </w:r>
      <w:r w:rsidRPr="00EE63BB">
        <w:rPr>
          <w:color w:val="000000"/>
          <w:sz w:val="24"/>
          <w:szCs w:val="24"/>
        </w:rPr>
        <w:t xml:space="preserve"> терминов</w:t>
      </w:r>
      <w:r>
        <w:rPr>
          <w:color w:val="000000"/>
          <w:sz w:val="24"/>
          <w:szCs w:val="24"/>
        </w:rPr>
        <w:t>.</w:t>
      </w:r>
    </w:p>
    <w:p w:rsidR="00821539" w:rsidRDefault="00821539" w:rsidP="00821539">
      <w:pPr>
        <w:ind w:firstLine="567"/>
        <w:jc w:val="both"/>
        <w:rPr>
          <w:color w:val="000000"/>
          <w:sz w:val="24"/>
          <w:szCs w:val="24"/>
        </w:rPr>
      </w:pPr>
      <w:r w:rsidRPr="007C0973">
        <w:rPr>
          <w:b/>
          <w:i/>
          <w:color w:val="000000"/>
          <w:sz w:val="24"/>
          <w:szCs w:val="24"/>
        </w:rPr>
        <w:t>Третий этап</w:t>
      </w:r>
      <w:r>
        <w:rPr>
          <w:color w:val="000000"/>
          <w:sz w:val="24"/>
          <w:szCs w:val="24"/>
        </w:rPr>
        <w:t>: магистрант</w:t>
      </w:r>
      <w:r w:rsidRPr="00EE63BB">
        <w:rPr>
          <w:color w:val="000000"/>
          <w:sz w:val="24"/>
          <w:szCs w:val="24"/>
        </w:rPr>
        <w:t xml:space="preserve"> пишет </w:t>
      </w:r>
      <w:r>
        <w:rPr>
          <w:color w:val="000000"/>
          <w:sz w:val="24"/>
          <w:szCs w:val="24"/>
        </w:rPr>
        <w:t>аналитический обзор (</w:t>
      </w:r>
      <w:r>
        <w:rPr>
          <w:color w:val="000000"/>
          <w:sz w:val="24"/>
          <w:szCs w:val="24"/>
          <w:lang w:val="en-US"/>
        </w:rPr>
        <w:t>critical</w:t>
      </w:r>
      <w:r w:rsidRPr="00CB6CEA">
        <w:rPr>
          <w:color w:val="000000"/>
          <w:sz w:val="24"/>
          <w:szCs w:val="24"/>
        </w:rPr>
        <w:t xml:space="preserve"> </w:t>
      </w:r>
      <w:r>
        <w:rPr>
          <w:color w:val="000000"/>
          <w:sz w:val="24"/>
          <w:szCs w:val="24"/>
          <w:lang w:val="en-US"/>
        </w:rPr>
        <w:t>review</w:t>
      </w:r>
      <w:r w:rsidRPr="00CB6CEA">
        <w:rPr>
          <w:color w:val="000000"/>
          <w:sz w:val="24"/>
          <w:szCs w:val="24"/>
        </w:rPr>
        <w:t>)</w:t>
      </w:r>
      <w:r w:rsidRPr="00EE63BB">
        <w:rPr>
          <w:color w:val="000000"/>
          <w:sz w:val="24"/>
          <w:szCs w:val="24"/>
        </w:rPr>
        <w:t xml:space="preserve"> статьи </w:t>
      </w:r>
      <w:r>
        <w:rPr>
          <w:color w:val="000000"/>
          <w:sz w:val="24"/>
          <w:szCs w:val="24"/>
        </w:rPr>
        <w:t xml:space="preserve">объемом </w:t>
      </w:r>
      <w:r w:rsidRPr="00EE63BB">
        <w:rPr>
          <w:color w:val="000000"/>
          <w:sz w:val="24"/>
          <w:szCs w:val="24"/>
        </w:rPr>
        <w:t xml:space="preserve">около </w:t>
      </w:r>
      <w:r>
        <w:rPr>
          <w:color w:val="000000"/>
          <w:sz w:val="24"/>
          <w:szCs w:val="24"/>
        </w:rPr>
        <w:t xml:space="preserve">4 – </w:t>
      </w:r>
      <w:r w:rsidRPr="00D833C7">
        <w:rPr>
          <w:color w:val="000000"/>
          <w:sz w:val="24"/>
          <w:szCs w:val="24"/>
        </w:rPr>
        <w:t>5</w:t>
      </w:r>
      <w:r>
        <w:rPr>
          <w:color w:val="000000"/>
          <w:sz w:val="24"/>
          <w:szCs w:val="24"/>
          <w:lang w:val="en-US"/>
        </w:rPr>
        <w:t> </w:t>
      </w:r>
      <w:r w:rsidRPr="00D833C7">
        <w:rPr>
          <w:color w:val="000000"/>
          <w:sz w:val="24"/>
          <w:szCs w:val="24"/>
        </w:rPr>
        <w:t xml:space="preserve">000 </w:t>
      </w:r>
      <w:r>
        <w:rPr>
          <w:color w:val="000000"/>
          <w:sz w:val="24"/>
          <w:szCs w:val="24"/>
        </w:rPr>
        <w:t>печатных знаков</w:t>
      </w:r>
      <w:r w:rsidRPr="00EE63BB">
        <w:rPr>
          <w:color w:val="000000"/>
          <w:sz w:val="24"/>
          <w:szCs w:val="24"/>
        </w:rPr>
        <w:t xml:space="preserve"> на английском язык</w:t>
      </w:r>
      <w:r>
        <w:rPr>
          <w:color w:val="000000"/>
          <w:sz w:val="24"/>
          <w:szCs w:val="24"/>
        </w:rPr>
        <w:t>е</w:t>
      </w:r>
      <w:r w:rsidRPr="00EE63BB">
        <w:rPr>
          <w:color w:val="000000"/>
          <w:sz w:val="24"/>
          <w:szCs w:val="24"/>
        </w:rPr>
        <w:t xml:space="preserve">. </w:t>
      </w:r>
      <w:r>
        <w:rPr>
          <w:color w:val="000000"/>
          <w:sz w:val="24"/>
          <w:szCs w:val="24"/>
        </w:rPr>
        <w:t xml:space="preserve">Обзор (реферат) состоит из трех частей: во введения магистрант описывает актуальность темы, проблемы, методы; в основной части представляет основные идеи по содержанию статьи; в выводе формулирует и обосновывает мнение о статье. </w:t>
      </w:r>
    </w:p>
    <w:p w:rsidR="003351C0" w:rsidRDefault="003351C0" w:rsidP="00692A59">
      <w:pPr>
        <w:ind w:firstLine="567"/>
        <w:jc w:val="both"/>
        <w:rPr>
          <w:color w:val="000000"/>
          <w:sz w:val="24"/>
          <w:szCs w:val="24"/>
        </w:rPr>
      </w:pPr>
    </w:p>
    <w:p w:rsidR="003351C0" w:rsidRDefault="003351C0" w:rsidP="00692A59">
      <w:pPr>
        <w:ind w:firstLine="567"/>
        <w:jc w:val="both"/>
        <w:rPr>
          <w:color w:val="000000"/>
          <w:sz w:val="24"/>
          <w:szCs w:val="24"/>
        </w:rPr>
      </w:pPr>
    </w:p>
    <w:p w:rsidR="00692A59" w:rsidRPr="00EE63BB" w:rsidRDefault="00692A59" w:rsidP="00692A59">
      <w:pPr>
        <w:ind w:firstLine="567"/>
        <w:jc w:val="both"/>
        <w:rPr>
          <w:sz w:val="24"/>
          <w:szCs w:val="24"/>
        </w:rPr>
      </w:pPr>
      <w:r w:rsidRPr="009666BB">
        <w:rPr>
          <w:b/>
          <w:color w:val="000000"/>
          <w:sz w:val="24"/>
          <w:szCs w:val="24"/>
        </w:rPr>
        <w:t>Структурными элементами отчета по РГЗ являются</w:t>
      </w:r>
      <w:r w:rsidRPr="00EE63BB">
        <w:rPr>
          <w:color w:val="000000"/>
          <w:sz w:val="24"/>
          <w:szCs w:val="24"/>
        </w:rPr>
        <w:t>:</w:t>
      </w:r>
    </w:p>
    <w:p w:rsidR="00692A59" w:rsidRPr="00EE63BB" w:rsidRDefault="00692A59" w:rsidP="00B16F32">
      <w:pPr>
        <w:jc w:val="both"/>
        <w:rPr>
          <w:sz w:val="24"/>
          <w:szCs w:val="24"/>
        </w:rPr>
      </w:pPr>
      <w:r w:rsidRPr="00EE63BB">
        <w:rPr>
          <w:color w:val="000000"/>
          <w:sz w:val="24"/>
          <w:szCs w:val="24"/>
        </w:rPr>
        <w:t>- титульный лист;</w:t>
      </w:r>
    </w:p>
    <w:p w:rsidR="00692A59" w:rsidRPr="00EE63BB" w:rsidRDefault="00692A59" w:rsidP="00B16F32">
      <w:pPr>
        <w:jc w:val="both"/>
        <w:rPr>
          <w:sz w:val="24"/>
          <w:szCs w:val="24"/>
        </w:rPr>
      </w:pPr>
      <w:r w:rsidRPr="00EE63BB">
        <w:rPr>
          <w:color w:val="000000"/>
          <w:sz w:val="24"/>
          <w:szCs w:val="24"/>
        </w:rPr>
        <w:t>- оригинальная статья на английском язы</w:t>
      </w:r>
      <w:r>
        <w:rPr>
          <w:color w:val="000000"/>
          <w:sz w:val="24"/>
          <w:szCs w:val="24"/>
        </w:rPr>
        <w:t xml:space="preserve">ке со всеми выходными данными (не менее </w:t>
      </w:r>
      <w:r w:rsidR="00B16F32">
        <w:rPr>
          <w:color w:val="000000"/>
          <w:sz w:val="24"/>
          <w:szCs w:val="24"/>
        </w:rPr>
        <w:t xml:space="preserve">  </w:t>
      </w:r>
      <w:r w:rsidR="00744A56">
        <w:rPr>
          <w:color w:val="000000"/>
          <w:sz w:val="24"/>
          <w:szCs w:val="24"/>
        </w:rPr>
        <w:t>2</w:t>
      </w:r>
      <w:r>
        <w:rPr>
          <w:color w:val="000000"/>
          <w:sz w:val="24"/>
          <w:szCs w:val="24"/>
        </w:rPr>
        <w:t xml:space="preserve">5 </w:t>
      </w:r>
      <w:r w:rsidRPr="00EE63BB">
        <w:rPr>
          <w:color w:val="000000"/>
          <w:sz w:val="24"/>
          <w:szCs w:val="24"/>
        </w:rPr>
        <w:t xml:space="preserve">тысяч </w:t>
      </w:r>
      <w:r>
        <w:rPr>
          <w:color w:val="000000"/>
          <w:sz w:val="24"/>
          <w:szCs w:val="24"/>
        </w:rPr>
        <w:t xml:space="preserve">печатных </w:t>
      </w:r>
      <w:r w:rsidRPr="00EE63BB">
        <w:rPr>
          <w:color w:val="000000"/>
          <w:sz w:val="24"/>
          <w:szCs w:val="24"/>
        </w:rPr>
        <w:t>знаков);</w:t>
      </w:r>
    </w:p>
    <w:p w:rsidR="00692A59" w:rsidRPr="00EE63BB" w:rsidRDefault="00692A59" w:rsidP="00B16F32">
      <w:pPr>
        <w:jc w:val="both"/>
        <w:rPr>
          <w:sz w:val="24"/>
          <w:szCs w:val="24"/>
        </w:rPr>
      </w:pPr>
      <w:r w:rsidRPr="00EE63BB">
        <w:rPr>
          <w:color w:val="000000"/>
          <w:sz w:val="24"/>
          <w:szCs w:val="24"/>
        </w:rPr>
        <w:t>-</w:t>
      </w:r>
      <w:r>
        <w:rPr>
          <w:color w:val="000000"/>
          <w:sz w:val="24"/>
          <w:szCs w:val="24"/>
        </w:rPr>
        <w:t xml:space="preserve"> печатный вариант</w:t>
      </w:r>
      <w:r w:rsidRPr="00EE63BB">
        <w:rPr>
          <w:color w:val="000000"/>
          <w:sz w:val="24"/>
          <w:szCs w:val="24"/>
        </w:rPr>
        <w:t xml:space="preserve"> перевод</w:t>
      </w:r>
      <w:r>
        <w:rPr>
          <w:color w:val="000000"/>
          <w:sz w:val="24"/>
          <w:szCs w:val="24"/>
        </w:rPr>
        <w:t xml:space="preserve">а </w:t>
      </w:r>
      <w:r w:rsidRPr="00EE63BB">
        <w:rPr>
          <w:color w:val="000000"/>
          <w:sz w:val="24"/>
          <w:szCs w:val="24"/>
        </w:rPr>
        <w:t>на русском языке</w:t>
      </w:r>
      <w:r w:rsidR="00D82BCA">
        <w:rPr>
          <w:color w:val="000000"/>
          <w:sz w:val="24"/>
          <w:szCs w:val="24"/>
        </w:rPr>
        <w:t xml:space="preserve"> (не менее 5 тысяч печатных знаков)</w:t>
      </w:r>
      <w:r w:rsidRPr="00EE63BB">
        <w:rPr>
          <w:color w:val="000000"/>
          <w:sz w:val="24"/>
          <w:szCs w:val="24"/>
        </w:rPr>
        <w:t>;</w:t>
      </w:r>
    </w:p>
    <w:p w:rsidR="00692A59" w:rsidRPr="00EE63BB" w:rsidRDefault="00692A59" w:rsidP="00B16F32">
      <w:pPr>
        <w:jc w:val="both"/>
        <w:rPr>
          <w:sz w:val="24"/>
          <w:szCs w:val="24"/>
        </w:rPr>
      </w:pPr>
      <w:r w:rsidRPr="00EE63BB">
        <w:rPr>
          <w:color w:val="000000"/>
          <w:sz w:val="24"/>
          <w:szCs w:val="24"/>
        </w:rPr>
        <w:t xml:space="preserve">- </w:t>
      </w:r>
      <w:r>
        <w:rPr>
          <w:color w:val="000000"/>
          <w:sz w:val="24"/>
          <w:szCs w:val="24"/>
        </w:rPr>
        <w:t xml:space="preserve">печатный вариант </w:t>
      </w:r>
      <w:r w:rsidR="003351C0">
        <w:rPr>
          <w:color w:val="000000"/>
          <w:sz w:val="24"/>
          <w:szCs w:val="24"/>
        </w:rPr>
        <w:t>обзора (реферата)</w:t>
      </w:r>
      <w:r w:rsidRPr="00EE63BB">
        <w:rPr>
          <w:color w:val="000000"/>
          <w:sz w:val="24"/>
          <w:szCs w:val="24"/>
        </w:rPr>
        <w:t xml:space="preserve"> на английском языке (</w:t>
      </w:r>
      <w:r>
        <w:rPr>
          <w:color w:val="000000"/>
          <w:sz w:val="24"/>
          <w:szCs w:val="24"/>
        </w:rPr>
        <w:t>около 4-5 тысяч печатных знаков)</w:t>
      </w:r>
      <w:r w:rsidRPr="00EE63BB">
        <w:rPr>
          <w:color w:val="000000"/>
          <w:sz w:val="24"/>
          <w:szCs w:val="24"/>
        </w:rPr>
        <w:t>;</w:t>
      </w:r>
    </w:p>
    <w:p w:rsidR="00692A59" w:rsidRPr="00EE63BB" w:rsidRDefault="00692A59" w:rsidP="00B16F32">
      <w:pPr>
        <w:jc w:val="both"/>
        <w:rPr>
          <w:sz w:val="24"/>
          <w:szCs w:val="24"/>
        </w:rPr>
      </w:pPr>
      <w:r w:rsidRPr="00EE63BB">
        <w:rPr>
          <w:color w:val="000000"/>
          <w:sz w:val="24"/>
          <w:szCs w:val="24"/>
        </w:rPr>
        <w:t xml:space="preserve">- терминологический словарь </w:t>
      </w:r>
      <w:r>
        <w:rPr>
          <w:color w:val="000000"/>
          <w:sz w:val="24"/>
          <w:szCs w:val="24"/>
        </w:rPr>
        <w:t xml:space="preserve">(глоссарий) </w:t>
      </w:r>
      <w:r w:rsidRPr="00EE63BB">
        <w:rPr>
          <w:color w:val="000000"/>
          <w:sz w:val="24"/>
          <w:szCs w:val="24"/>
        </w:rPr>
        <w:t>(</w:t>
      </w:r>
      <w:r>
        <w:rPr>
          <w:color w:val="000000"/>
          <w:sz w:val="24"/>
          <w:szCs w:val="24"/>
        </w:rPr>
        <w:t>не менее 15 терминов)</w:t>
      </w:r>
      <w:r w:rsidRPr="00EE63BB">
        <w:rPr>
          <w:color w:val="000000"/>
          <w:sz w:val="24"/>
          <w:szCs w:val="24"/>
        </w:rPr>
        <w:t>.</w:t>
      </w:r>
    </w:p>
    <w:p w:rsidR="00126BD9" w:rsidRDefault="00126BD9" w:rsidP="00126BD9">
      <w:pPr>
        <w:shd w:val="clear" w:color="auto" w:fill="FFFFFF"/>
        <w:ind w:firstLine="708"/>
        <w:rPr>
          <w:b/>
          <w:bCs/>
          <w:spacing w:val="-5"/>
          <w:sz w:val="24"/>
          <w:szCs w:val="24"/>
        </w:rPr>
      </w:pPr>
    </w:p>
    <w:p w:rsidR="00692A59" w:rsidRDefault="00692A59" w:rsidP="00126BD9">
      <w:pPr>
        <w:shd w:val="clear" w:color="auto" w:fill="FFFFFF"/>
        <w:ind w:firstLine="708"/>
        <w:rPr>
          <w:b/>
          <w:bCs/>
          <w:spacing w:val="-5"/>
          <w:sz w:val="24"/>
          <w:szCs w:val="24"/>
        </w:rPr>
      </w:pPr>
      <w:r w:rsidRPr="00692A59">
        <w:rPr>
          <w:b/>
          <w:bCs/>
          <w:spacing w:val="-5"/>
          <w:sz w:val="24"/>
          <w:szCs w:val="24"/>
        </w:rPr>
        <w:t>Требования к представлению материалов РГЗ</w:t>
      </w:r>
    </w:p>
    <w:p w:rsidR="00B621CB" w:rsidRPr="00EE63BB" w:rsidRDefault="00B621CB" w:rsidP="00B621CB">
      <w:pPr>
        <w:jc w:val="both"/>
        <w:rPr>
          <w:sz w:val="24"/>
          <w:szCs w:val="24"/>
        </w:rPr>
      </w:pPr>
      <w:r w:rsidRPr="00EE63BB">
        <w:rPr>
          <w:color w:val="000000"/>
          <w:sz w:val="24"/>
          <w:szCs w:val="24"/>
        </w:rPr>
        <w:t xml:space="preserve">Титульный лист </w:t>
      </w:r>
      <w:r>
        <w:rPr>
          <w:color w:val="000000"/>
          <w:sz w:val="24"/>
          <w:szCs w:val="24"/>
        </w:rPr>
        <w:t xml:space="preserve">РГЗ </w:t>
      </w:r>
      <w:r w:rsidRPr="00EE63BB">
        <w:rPr>
          <w:color w:val="000000"/>
          <w:sz w:val="24"/>
          <w:szCs w:val="24"/>
        </w:rPr>
        <w:t>оформляется по образцу (</w:t>
      </w:r>
      <w:r w:rsidR="00791337">
        <w:rPr>
          <w:color w:val="000000"/>
          <w:sz w:val="24"/>
          <w:szCs w:val="24"/>
        </w:rPr>
        <w:t>см. пример оформления</w:t>
      </w:r>
      <w:r w:rsidRPr="00EE63BB">
        <w:rPr>
          <w:color w:val="000000"/>
          <w:sz w:val="24"/>
          <w:szCs w:val="24"/>
        </w:rPr>
        <w:t>)</w:t>
      </w:r>
      <w:r>
        <w:rPr>
          <w:color w:val="000000"/>
          <w:sz w:val="24"/>
          <w:szCs w:val="24"/>
        </w:rPr>
        <w:t>.</w:t>
      </w:r>
    </w:p>
    <w:p w:rsidR="00B621CB" w:rsidRPr="00EE63BB" w:rsidRDefault="00B621CB" w:rsidP="00B621CB">
      <w:pPr>
        <w:jc w:val="both"/>
        <w:rPr>
          <w:sz w:val="24"/>
          <w:szCs w:val="24"/>
        </w:rPr>
      </w:pPr>
      <w:r w:rsidRPr="00EE63BB">
        <w:rPr>
          <w:color w:val="000000"/>
          <w:sz w:val="24"/>
          <w:szCs w:val="24"/>
        </w:rPr>
        <w:t>Статья на английском языке копируется из англоязычного источника в исходном виде с титульным листом журнала.</w:t>
      </w:r>
    </w:p>
    <w:p w:rsidR="003F6D35" w:rsidRPr="00EE63BB" w:rsidRDefault="003F6D35" w:rsidP="003F6D35">
      <w:pPr>
        <w:jc w:val="both"/>
        <w:rPr>
          <w:sz w:val="24"/>
          <w:szCs w:val="24"/>
        </w:rPr>
      </w:pPr>
      <w:r w:rsidRPr="00EE63BB">
        <w:rPr>
          <w:color w:val="000000"/>
          <w:sz w:val="24"/>
          <w:szCs w:val="24"/>
        </w:rPr>
        <w:t xml:space="preserve">Титульный лист </w:t>
      </w:r>
      <w:r>
        <w:rPr>
          <w:color w:val="000000"/>
          <w:sz w:val="24"/>
          <w:szCs w:val="24"/>
        </w:rPr>
        <w:t xml:space="preserve">письменного варианта перевода </w:t>
      </w:r>
      <w:r w:rsidRPr="00EE63BB">
        <w:rPr>
          <w:color w:val="000000"/>
          <w:sz w:val="24"/>
          <w:szCs w:val="24"/>
        </w:rPr>
        <w:t>оформляется по образцу (</w:t>
      </w:r>
      <w:r>
        <w:rPr>
          <w:color w:val="000000"/>
          <w:sz w:val="24"/>
          <w:szCs w:val="24"/>
        </w:rPr>
        <w:t>см. пример оформления</w:t>
      </w:r>
      <w:r w:rsidRPr="00EE63BB">
        <w:rPr>
          <w:color w:val="000000"/>
          <w:sz w:val="24"/>
          <w:szCs w:val="24"/>
        </w:rPr>
        <w:t>)</w:t>
      </w:r>
      <w:r>
        <w:rPr>
          <w:color w:val="000000"/>
          <w:sz w:val="24"/>
          <w:szCs w:val="24"/>
        </w:rPr>
        <w:t>.</w:t>
      </w:r>
    </w:p>
    <w:p w:rsidR="003F6D35" w:rsidRPr="00EE63BB" w:rsidRDefault="003F6D35" w:rsidP="003F6D35">
      <w:pPr>
        <w:rPr>
          <w:sz w:val="24"/>
          <w:szCs w:val="24"/>
        </w:rPr>
      </w:pPr>
      <w:r w:rsidRPr="00EE63BB">
        <w:rPr>
          <w:color w:val="000000"/>
          <w:sz w:val="24"/>
          <w:szCs w:val="24"/>
        </w:rPr>
        <w:t xml:space="preserve">Перевод </w:t>
      </w:r>
      <w:r>
        <w:rPr>
          <w:color w:val="000000"/>
          <w:sz w:val="24"/>
          <w:szCs w:val="24"/>
        </w:rPr>
        <w:t xml:space="preserve">статьи </w:t>
      </w:r>
      <w:r w:rsidRPr="00EE63BB">
        <w:rPr>
          <w:color w:val="000000"/>
          <w:sz w:val="24"/>
          <w:szCs w:val="24"/>
        </w:rPr>
        <w:t xml:space="preserve">на русском языке представляется в </w:t>
      </w:r>
      <w:r>
        <w:rPr>
          <w:color w:val="000000"/>
          <w:sz w:val="24"/>
          <w:szCs w:val="24"/>
        </w:rPr>
        <w:t>печатном варианте с новой страницы</w:t>
      </w:r>
      <w:r w:rsidRPr="00EE63BB">
        <w:rPr>
          <w:color w:val="000000"/>
          <w:sz w:val="24"/>
          <w:szCs w:val="24"/>
        </w:rPr>
        <w:t>.</w:t>
      </w:r>
    </w:p>
    <w:p w:rsidR="003F6D35" w:rsidRPr="009F062A" w:rsidRDefault="003F6D35" w:rsidP="003F6D35">
      <w:pPr>
        <w:rPr>
          <w:sz w:val="24"/>
          <w:szCs w:val="24"/>
        </w:rPr>
      </w:pPr>
      <w:r>
        <w:rPr>
          <w:sz w:val="24"/>
          <w:szCs w:val="24"/>
        </w:rPr>
        <w:t>Аналитический обзор (реферат)</w:t>
      </w:r>
      <w:r w:rsidRPr="00EE63BB">
        <w:rPr>
          <w:sz w:val="24"/>
          <w:szCs w:val="24"/>
        </w:rPr>
        <w:t xml:space="preserve"> на а</w:t>
      </w:r>
      <w:r>
        <w:rPr>
          <w:sz w:val="24"/>
          <w:szCs w:val="24"/>
        </w:rPr>
        <w:t xml:space="preserve">нглийском языке размещается с новой страницы </w:t>
      </w:r>
      <w:r w:rsidRPr="00696C1F">
        <w:rPr>
          <w:color w:val="FF0000"/>
          <w:sz w:val="24"/>
          <w:szCs w:val="24"/>
        </w:rPr>
        <w:t>(</w:t>
      </w:r>
      <w:r>
        <w:rPr>
          <w:color w:val="000000"/>
          <w:sz w:val="24"/>
          <w:szCs w:val="24"/>
        </w:rPr>
        <w:t>см. пример оформления</w:t>
      </w:r>
      <w:r w:rsidRPr="009F062A">
        <w:rPr>
          <w:sz w:val="24"/>
          <w:szCs w:val="24"/>
        </w:rPr>
        <w:t>)</w:t>
      </w:r>
      <w:r>
        <w:rPr>
          <w:sz w:val="24"/>
          <w:szCs w:val="24"/>
        </w:rPr>
        <w:t>.</w:t>
      </w:r>
    </w:p>
    <w:p w:rsidR="003F6D35" w:rsidRPr="009F062A" w:rsidRDefault="003F6D35" w:rsidP="003F6D35">
      <w:pPr>
        <w:rPr>
          <w:sz w:val="24"/>
          <w:szCs w:val="24"/>
        </w:rPr>
      </w:pPr>
      <w:r w:rsidRPr="009F062A">
        <w:rPr>
          <w:sz w:val="24"/>
          <w:szCs w:val="24"/>
        </w:rPr>
        <w:t>Терминологический словарь оформляется по образцу (</w:t>
      </w:r>
      <w:r>
        <w:rPr>
          <w:color w:val="000000"/>
          <w:sz w:val="24"/>
          <w:szCs w:val="24"/>
        </w:rPr>
        <w:t>см. пример оформления</w:t>
      </w:r>
      <w:r w:rsidRPr="009F062A">
        <w:rPr>
          <w:sz w:val="24"/>
          <w:szCs w:val="24"/>
        </w:rPr>
        <w:t>).</w:t>
      </w:r>
    </w:p>
    <w:p w:rsidR="00B621CB" w:rsidRPr="00EE63BB" w:rsidRDefault="00B621CB" w:rsidP="00B621CB">
      <w:pPr>
        <w:rPr>
          <w:sz w:val="24"/>
          <w:szCs w:val="24"/>
        </w:rPr>
      </w:pPr>
      <w:r w:rsidRPr="00EE63BB">
        <w:rPr>
          <w:sz w:val="24"/>
          <w:szCs w:val="24"/>
        </w:rPr>
        <w:t>Поля слева 2,5, остальные 2. Шрифт Times New Roman 12. Межстрочный интервал полуторный.</w:t>
      </w:r>
    </w:p>
    <w:p w:rsidR="00B621CB" w:rsidRPr="00692A59" w:rsidRDefault="00B621CB" w:rsidP="00B621CB">
      <w:pPr>
        <w:shd w:val="clear" w:color="auto" w:fill="FFFFFF"/>
        <w:rPr>
          <w:b/>
          <w:bCs/>
          <w:spacing w:val="-5"/>
          <w:sz w:val="24"/>
          <w:szCs w:val="24"/>
        </w:rPr>
      </w:pPr>
    </w:p>
    <w:p w:rsidR="007B3676" w:rsidRPr="00046A98" w:rsidRDefault="007B3676" w:rsidP="007B3676">
      <w:pPr>
        <w:numPr>
          <w:ilvl w:val="0"/>
          <w:numId w:val="2"/>
        </w:numPr>
        <w:shd w:val="clear" w:color="auto" w:fill="FFFFFF"/>
        <w:spacing w:before="120" w:line="288" w:lineRule="exact"/>
        <w:rPr>
          <w:sz w:val="24"/>
          <w:szCs w:val="24"/>
        </w:rPr>
      </w:pPr>
      <w:r w:rsidRPr="00CC4261">
        <w:rPr>
          <w:b/>
          <w:bCs/>
          <w:spacing w:val="-1"/>
          <w:sz w:val="24"/>
          <w:szCs w:val="24"/>
        </w:rPr>
        <w:t>Критерии оценки</w:t>
      </w:r>
    </w:p>
    <w:p w:rsidR="000169AE" w:rsidRDefault="000169AE" w:rsidP="000169AE">
      <w:pPr>
        <w:shd w:val="clear" w:color="auto" w:fill="FFFFFF"/>
        <w:ind w:firstLine="357"/>
        <w:jc w:val="both"/>
        <w:rPr>
          <w:b/>
          <w:sz w:val="24"/>
          <w:szCs w:val="24"/>
        </w:rPr>
      </w:pPr>
    </w:p>
    <w:p w:rsidR="001644A2" w:rsidRPr="001644A2" w:rsidRDefault="00046A98" w:rsidP="000169AE">
      <w:pPr>
        <w:shd w:val="clear" w:color="auto" w:fill="FFFFFF"/>
        <w:ind w:firstLine="357"/>
        <w:jc w:val="both"/>
        <w:rPr>
          <w:b/>
          <w:sz w:val="24"/>
          <w:szCs w:val="24"/>
        </w:rPr>
      </w:pPr>
      <w:r w:rsidRPr="001644A2">
        <w:rPr>
          <w:b/>
          <w:sz w:val="24"/>
          <w:szCs w:val="24"/>
        </w:rPr>
        <w:t xml:space="preserve">Работа считается не выполненной, если </w:t>
      </w:r>
    </w:p>
    <w:p w:rsidR="001644A2" w:rsidRDefault="00046A98" w:rsidP="000169AE">
      <w:pPr>
        <w:shd w:val="clear" w:color="auto" w:fill="FFFFFF"/>
        <w:ind w:firstLine="357"/>
        <w:jc w:val="both"/>
        <w:rPr>
          <w:sz w:val="24"/>
          <w:szCs w:val="24"/>
        </w:rPr>
      </w:pPr>
      <w:r>
        <w:rPr>
          <w:sz w:val="24"/>
          <w:szCs w:val="24"/>
        </w:rPr>
        <w:t xml:space="preserve">выполнен </w:t>
      </w:r>
      <w:r w:rsidRPr="001644A2">
        <w:rPr>
          <w:b/>
          <w:sz w:val="24"/>
          <w:szCs w:val="24"/>
        </w:rPr>
        <w:t>письменный перевод научной статьи с английского на русский язык</w:t>
      </w:r>
      <w:r>
        <w:rPr>
          <w:b/>
          <w:i/>
          <w:sz w:val="24"/>
          <w:szCs w:val="24"/>
        </w:rPr>
        <w:t xml:space="preserve"> </w:t>
      </w:r>
      <w:r w:rsidRPr="00CD74B7">
        <w:rPr>
          <w:sz w:val="24"/>
          <w:szCs w:val="24"/>
        </w:rPr>
        <w:t xml:space="preserve">менее 50% текста, в переводе допущены ошибки, влияющие на искажение </w:t>
      </w:r>
      <w:r>
        <w:rPr>
          <w:sz w:val="24"/>
          <w:szCs w:val="24"/>
        </w:rPr>
        <w:t xml:space="preserve">основного содержания аннотации; </w:t>
      </w:r>
    </w:p>
    <w:p w:rsidR="00E3505C" w:rsidRDefault="00046A98" w:rsidP="00E3505C">
      <w:pPr>
        <w:ind w:firstLine="360"/>
        <w:jc w:val="both"/>
        <w:rPr>
          <w:sz w:val="24"/>
          <w:szCs w:val="24"/>
        </w:rPr>
      </w:pPr>
      <w:r w:rsidRPr="00CD74B7">
        <w:rPr>
          <w:sz w:val="24"/>
          <w:szCs w:val="24"/>
        </w:rPr>
        <w:t xml:space="preserve">содержание </w:t>
      </w:r>
      <w:r w:rsidRPr="001644A2">
        <w:rPr>
          <w:b/>
          <w:sz w:val="24"/>
          <w:szCs w:val="24"/>
        </w:rPr>
        <w:t>реферата</w:t>
      </w:r>
      <w:r>
        <w:rPr>
          <w:sz w:val="24"/>
          <w:szCs w:val="24"/>
        </w:rPr>
        <w:t xml:space="preserve"> </w:t>
      </w:r>
      <w:r w:rsidRPr="00CD74B7">
        <w:rPr>
          <w:sz w:val="24"/>
          <w:szCs w:val="24"/>
        </w:rPr>
        <w:t xml:space="preserve">отражает не все </w:t>
      </w:r>
      <w:r w:rsidR="001644A2">
        <w:rPr>
          <w:sz w:val="24"/>
          <w:szCs w:val="24"/>
        </w:rPr>
        <w:t xml:space="preserve">основные </w:t>
      </w:r>
      <w:r w:rsidRPr="00CD74B7">
        <w:rPr>
          <w:sz w:val="24"/>
          <w:szCs w:val="24"/>
        </w:rPr>
        <w:t xml:space="preserve">аспекты, указанные в </w:t>
      </w:r>
      <w:r w:rsidR="001644A2">
        <w:rPr>
          <w:sz w:val="24"/>
          <w:szCs w:val="24"/>
        </w:rPr>
        <w:t xml:space="preserve">научной </w:t>
      </w:r>
      <w:r>
        <w:rPr>
          <w:sz w:val="24"/>
          <w:szCs w:val="24"/>
        </w:rPr>
        <w:t>статье</w:t>
      </w:r>
      <w:r w:rsidRPr="00CD74B7">
        <w:rPr>
          <w:sz w:val="24"/>
          <w:szCs w:val="24"/>
        </w:rPr>
        <w:t>; имеется наруш</w:t>
      </w:r>
      <w:r w:rsidR="00E3505C">
        <w:rPr>
          <w:sz w:val="24"/>
          <w:szCs w:val="24"/>
        </w:rPr>
        <w:t xml:space="preserve">ение стилевого оформления речи; </w:t>
      </w:r>
      <w:r w:rsidRPr="00CD74B7">
        <w:rPr>
          <w:sz w:val="24"/>
          <w:szCs w:val="24"/>
        </w:rPr>
        <w:t>высказывание не логично; отсутствуют средства логической связи; имеются  нарушения в использовании терминов, допущены грамматические ошибки, в</w:t>
      </w:r>
      <w:r w:rsidR="00E3505C">
        <w:rPr>
          <w:sz w:val="24"/>
          <w:szCs w:val="24"/>
        </w:rPr>
        <w:t xml:space="preserve">лияющие на понимание содержания, </w:t>
      </w:r>
      <w:r w:rsidRPr="00CD74B7">
        <w:rPr>
          <w:sz w:val="24"/>
          <w:szCs w:val="24"/>
        </w:rPr>
        <w:t xml:space="preserve"> </w:t>
      </w:r>
      <w:r w:rsidR="00E3505C">
        <w:rPr>
          <w:sz w:val="24"/>
          <w:szCs w:val="24"/>
        </w:rPr>
        <w:t>оформление текста реферата не соответствует требованиям.</w:t>
      </w:r>
    </w:p>
    <w:p w:rsidR="0007700F" w:rsidRPr="00820D72" w:rsidRDefault="0007700F" w:rsidP="0007700F">
      <w:pPr>
        <w:shd w:val="clear" w:color="auto" w:fill="FFFFFF"/>
        <w:spacing w:before="43"/>
        <w:ind w:right="10" w:firstLine="360"/>
        <w:jc w:val="both"/>
        <w:rPr>
          <w:sz w:val="24"/>
          <w:szCs w:val="24"/>
        </w:rPr>
      </w:pPr>
      <w:r w:rsidRPr="00820D72">
        <w:rPr>
          <w:sz w:val="24"/>
          <w:szCs w:val="24"/>
        </w:rPr>
        <w:t>Оценка составляет 0-</w:t>
      </w:r>
      <w:r w:rsidR="003F6D35">
        <w:rPr>
          <w:sz w:val="24"/>
          <w:szCs w:val="24"/>
        </w:rPr>
        <w:t>9</w:t>
      </w:r>
      <w:r w:rsidRPr="00820D72">
        <w:rPr>
          <w:sz w:val="24"/>
          <w:szCs w:val="24"/>
        </w:rPr>
        <w:t xml:space="preserve"> балл</w:t>
      </w:r>
      <w:r w:rsidR="003F6D35">
        <w:rPr>
          <w:sz w:val="24"/>
          <w:szCs w:val="24"/>
        </w:rPr>
        <w:t>ов</w:t>
      </w:r>
      <w:r w:rsidRPr="00820D72">
        <w:rPr>
          <w:sz w:val="24"/>
          <w:szCs w:val="24"/>
        </w:rPr>
        <w:t>.</w:t>
      </w:r>
    </w:p>
    <w:p w:rsidR="000169AE" w:rsidRDefault="000169AE" w:rsidP="00046A98">
      <w:pPr>
        <w:pStyle w:val="a4"/>
        <w:spacing w:after="0" w:line="240" w:lineRule="auto"/>
        <w:ind w:firstLine="360"/>
        <w:jc w:val="both"/>
        <w:rPr>
          <w:rFonts w:ascii="Times New Roman" w:hAnsi="Times New Roman" w:cs="Times New Roman"/>
          <w:b/>
          <w:sz w:val="24"/>
          <w:szCs w:val="24"/>
        </w:rPr>
      </w:pPr>
    </w:p>
    <w:p w:rsidR="00046A98" w:rsidRPr="001644A2" w:rsidRDefault="001644A2" w:rsidP="00046A98">
      <w:pPr>
        <w:pStyle w:val="a4"/>
        <w:spacing w:after="0" w:line="240" w:lineRule="auto"/>
        <w:ind w:firstLine="360"/>
        <w:jc w:val="both"/>
        <w:rPr>
          <w:rFonts w:ascii="Times New Roman" w:hAnsi="Times New Roman" w:cs="Times New Roman"/>
          <w:b/>
          <w:sz w:val="24"/>
          <w:szCs w:val="24"/>
        </w:rPr>
      </w:pPr>
      <w:r w:rsidRPr="001644A2">
        <w:rPr>
          <w:rFonts w:ascii="Times New Roman" w:hAnsi="Times New Roman" w:cs="Times New Roman"/>
          <w:b/>
          <w:sz w:val="24"/>
          <w:szCs w:val="24"/>
        </w:rPr>
        <w:t xml:space="preserve">Работа считается выполненной </w:t>
      </w:r>
      <w:r w:rsidRPr="001644A2">
        <w:rPr>
          <w:rFonts w:ascii="Times New Roman" w:hAnsi="Times New Roman" w:cs="Times New Roman"/>
          <w:b/>
          <w:bCs/>
          <w:sz w:val="24"/>
          <w:szCs w:val="24"/>
        </w:rPr>
        <w:t xml:space="preserve">на пороговом </w:t>
      </w:r>
      <w:r w:rsidRPr="001644A2">
        <w:rPr>
          <w:rFonts w:ascii="Times New Roman" w:hAnsi="Times New Roman" w:cs="Times New Roman"/>
          <w:b/>
          <w:sz w:val="24"/>
          <w:szCs w:val="24"/>
        </w:rPr>
        <w:t>уровне, если</w:t>
      </w:r>
    </w:p>
    <w:p w:rsidR="001644A2" w:rsidRPr="001644A2" w:rsidRDefault="001644A2" w:rsidP="001644A2">
      <w:pPr>
        <w:pStyle w:val="a4"/>
        <w:spacing w:after="0" w:line="240" w:lineRule="auto"/>
        <w:ind w:firstLine="360"/>
        <w:jc w:val="both"/>
        <w:rPr>
          <w:rFonts w:ascii="Times New Roman" w:hAnsi="Times New Roman" w:cs="Times New Roman"/>
          <w:sz w:val="24"/>
          <w:szCs w:val="24"/>
        </w:rPr>
      </w:pPr>
      <w:r w:rsidRPr="001644A2">
        <w:rPr>
          <w:rFonts w:ascii="Times New Roman" w:hAnsi="Times New Roman" w:cs="Times New Roman"/>
          <w:sz w:val="24"/>
          <w:szCs w:val="24"/>
        </w:rPr>
        <w:t xml:space="preserve">выполнен </w:t>
      </w:r>
      <w:r w:rsidRPr="001644A2">
        <w:rPr>
          <w:rFonts w:ascii="Times New Roman" w:hAnsi="Times New Roman" w:cs="Times New Roman"/>
          <w:b/>
          <w:sz w:val="24"/>
          <w:szCs w:val="24"/>
        </w:rPr>
        <w:t>письменный перевод научной статьи с английского на русский язык</w:t>
      </w:r>
      <w:r w:rsidRPr="001644A2">
        <w:rPr>
          <w:rFonts w:ascii="Times New Roman" w:hAnsi="Times New Roman" w:cs="Times New Roman"/>
          <w:b/>
          <w:i/>
          <w:sz w:val="24"/>
          <w:szCs w:val="24"/>
        </w:rPr>
        <w:t xml:space="preserve"> </w:t>
      </w:r>
      <w:r w:rsidRPr="001644A2">
        <w:rPr>
          <w:rFonts w:ascii="Times New Roman" w:hAnsi="Times New Roman" w:cs="Times New Roman"/>
          <w:sz w:val="24"/>
          <w:szCs w:val="24"/>
        </w:rPr>
        <w:t xml:space="preserve">50 %- 70 % текста, в переводе допущены ошибки, влияющие на искажение основного содержания аннотации. </w:t>
      </w:r>
    </w:p>
    <w:p w:rsidR="001644A2" w:rsidRPr="00CD74B7" w:rsidRDefault="001644A2" w:rsidP="001644A2">
      <w:pPr>
        <w:ind w:firstLine="360"/>
        <w:jc w:val="both"/>
        <w:rPr>
          <w:b/>
          <w:sz w:val="24"/>
          <w:szCs w:val="24"/>
        </w:rPr>
      </w:pPr>
      <w:r>
        <w:rPr>
          <w:sz w:val="24"/>
          <w:szCs w:val="24"/>
        </w:rPr>
        <w:t>с</w:t>
      </w:r>
      <w:r w:rsidRPr="00CD74B7">
        <w:rPr>
          <w:sz w:val="24"/>
          <w:szCs w:val="24"/>
        </w:rPr>
        <w:t>одержание</w:t>
      </w:r>
      <w:r>
        <w:rPr>
          <w:sz w:val="24"/>
          <w:szCs w:val="24"/>
        </w:rPr>
        <w:t xml:space="preserve"> </w:t>
      </w:r>
      <w:r w:rsidRPr="001644A2">
        <w:rPr>
          <w:b/>
          <w:sz w:val="24"/>
          <w:szCs w:val="24"/>
        </w:rPr>
        <w:t>реферата</w:t>
      </w:r>
      <w:r w:rsidRPr="00CD74B7">
        <w:rPr>
          <w:sz w:val="24"/>
          <w:szCs w:val="24"/>
        </w:rPr>
        <w:t xml:space="preserve"> отражает не все аспекты, указанные в </w:t>
      </w:r>
      <w:r>
        <w:rPr>
          <w:sz w:val="24"/>
          <w:szCs w:val="24"/>
        </w:rPr>
        <w:t>научной статье</w:t>
      </w:r>
      <w:r w:rsidRPr="00CD74B7">
        <w:rPr>
          <w:sz w:val="24"/>
          <w:szCs w:val="24"/>
        </w:rPr>
        <w:t xml:space="preserve">; нарушение стилевого оформления речи встречаются достаточно часто; в основном не  соблюдены принятые в  языке нормы; высказывание не всегда логично; имеются многочисленные ошибки в использовании средств логической связи, их выбор ограничен; </w:t>
      </w:r>
      <w:r>
        <w:rPr>
          <w:sz w:val="24"/>
          <w:szCs w:val="24"/>
        </w:rPr>
        <w:t xml:space="preserve">имеются </w:t>
      </w:r>
      <w:r w:rsidRPr="00CD74B7">
        <w:rPr>
          <w:sz w:val="24"/>
          <w:szCs w:val="24"/>
        </w:rPr>
        <w:t>нарушения в использовании терминов, затрудняю</w:t>
      </w:r>
      <w:r>
        <w:rPr>
          <w:sz w:val="24"/>
          <w:szCs w:val="24"/>
        </w:rPr>
        <w:t>щие</w:t>
      </w:r>
      <w:r w:rsidRPr="00CD74B7">
        <w:rPr>
          <w:sz w:val="24"/>
          <w:szCs w:val="24"/>
        </w:rPr>
        <w:t xml:space="preserve"> понимание текста</w:t>
      </w:r>
      <w:r>
        <w:rPr>
          <w:sz w:val="24"/>
          <w:szCs w:val="24"/>
        </w:rPr>
        <w:t xml:space="preserve">, </w:t>
      </w:r>
      <w:r w:rsidRPr="00CD74B7">
        <w:rPr>
          <w:sz w:val="24"/>
          <w:szCs w:val="24"/>
        </w:rPr>
        <w:t>допущен</w:t>
      </w:r>
      <w:r>
        <w:rPr>
          <w:sz w:val="24"/>
          <w:szCs w:val="24"/>
        </w:rPr>
        <w:t>ы</w:t>
      </w:r>
      <w:r w:rsidRPr="00CD74B7">
        <w:rPr>
          <w:sz w:val="24"/>
          <w:szCs w:val="24"/>
        </w:rPr>
        <w:t xml:space="preserve"> грамматически</w:t>
      </w:r>
      <w:r>
        <w:rPr>
          <w:sz w:val="24"/>
          <w:szCs w:val="24"/>
        </w:rPr>
        <w:t>е</w:t>
      </w:r>
      <w:r w:rsidRPr="00CD74B7">
        <w:rPr>
          <w:sz w:val="24"/>
          <w:szCs w:val="24"/>
        </w:rPr>
        <w:t xml:space="preserve"> ошиб</w:t>
      </w:r>
      <w:r>
        <w:rPr>
          <w:sz w:val="24"/>
          <w:szCs w:val="24"/>
        </w:rPr>
        <w:t>ки</w:t>
      </w:r>
      <w:r w:rsidRPr="00CD74B7">
        <w:rPr>
          <w:sz w:val="24"/>
          <w:szCs w:val="24"/>
        </w:rPr>
        <w:t>, затрудняющи</w:t>
      </w:r>
      <w:r>
        <w:rPr>
          <w:sz w:val="24"/>
          <w:szCs w:val="24"/>
        </w:rPr>
        <w:t>е</w:t>
      </w:r>
      <w:r w:rsidRPr="00CD74B7">
        <w:rPr>
          <w:sz w:val="24"/>
          <w:szCs w:val="24"/>
        </w:rPr>
        <w:t xml:space="preserve"> понимание текста</w:t>
      </w:r>
      <w:r>
        <w:rPr>
          <w:sz w:val="24"/>
          <w:szCs w:val="24"/>
        </w:rPr>
        <w:t>, оформление текста реферата не соответствует требованиям.</w:t>
      </w:r>
    </w:p>
    <w:p w:rsidR="0007700F" w:rsidRPr="0007700F" w:rsidRDefault="0007700F" w:rsidP="00046A98">
      <w:pPr>
        <w:pStyle w:val="a4"/>
        <w:spacing w:after="0" w:line="240" w:lineRule="auto"/>
        <w:ind w:firstLine="360"/>
        <w:jc w:val="both"/>
        <w:rPr>
          <w:rFonts w:ascii="Times New Roman" w:hAnsi="Times New Roman" w:cs="Times New Roman"/>
          <w:b/>
          <w:sz w:val="24"/>
          <w:szCs w:val="24"/>
        </w:rPr>
      </w:pPr>
      <w:r w:rsidRPr="0007700F">
        <w:rPr>
          <w:rFonts w:ascii="Times New Roman" w:hAnsi="Times New Roman" w:cs="Times New Roman"/>
          <w:sz w:val="24"/>
          <w:szCs w:val="24"/>
        </w:rPr>
        <w:t xml:space="preserve">Оценка составляет </w:t>
      </w:r>
      <w:r w:rsidR="003F6D35">
        <w:rPr>
          <w:rFonts w:ascii="Times New Roman" w:hAnsi="Times New Roman" w:cs="Times New Roman"/>
          <w:sz w:val="24"/>
          <w:szCs w:val="24"/>
        </w:rPr>
        <w:t>10-13</w:t>
      </w:r>
      <w:r w:rsidRPr="0007700F">
        <w:rPr>
          <w:rFonts w:ascii="Times New Roman" w:hAnsi="Times New Roman" w:cs="Times New Roman"/>
          <w:sz w:val="24"/>
          <w:szCs w:val="24"/>
        </w:rPr>
        <w:t xml:space="preserve"> баллов.</w:t>
      </w:r>
    </w:p>
    <w:p w:rsidR="000169AE" w:rsidRDefault="000169AE" w:rsidP="00046A98">
      <w:pPr>
        <w:pStyle w:val="a4"/>
        <w:spacing w:after="0" w:line="240" w:lineRule="auto"/>
        <w:ind w:firstLine="360"/>
        <w:jc w:val="both"/>
        <w:rPr>
          <w:rFonts w:ascii="Times New Roman" w:hAnsi="Times New Roman" w:cs="Times New Roman"/>
          <w:b/>
          <w:sz w:val="24"/>
          <w:szCs w:val="24"/>
        </w:rPr>
      </w:pPr>
    </w:p>
    <w:p w:rsidR="009666BB" w:rsidRDefault="009666BB" w:rsidP="00046A98">
      <w:pPr>
        <w:pStyle w:val="a4"/>
        <w:spacing w:after="0" w:line="240" w:lineRule="auto"/>
        <w:ind w:firstLine="360"/>
        <w:jc w:val="both"/>
        <w:rPr>
          <w:rFonts w:ascii="Times New Roman" w:hAnsi="Times New Roman" w:cs="Times New Roman"/>
          <w:b/>
          <w:sz w:val="24"/>
          <w:szCs w:val="24"/>
        </w:rPr>
      </w:pPr>
    </w:p>
    <w:p w:rsidR="009666BB" w:rsidRDefault="009666BB" w:rsidP="00046A98">
      <w:pPr>
        <w:pStyle w:val="a4"/>
        <w:spacing w:after="0" w:line="240" w:lineRule="auto"/>
        <w:ind w:firstLine="360"/>
        <w:jc w:val="both"/>
        <w:rPr>
          <w:rFonts w:ascii="Times New Roman" w:hAnsi="Times New Roman" w:cs="Times New Roman"/>
          <w:b/>
          <w:sz w:val="24"/>
          <w:szCs w:val="24"/>
        </w:rPr>
      </w:pPr>
    </w:p>
    <w:p w:rsidR="009666BB" w:rsidRDefault="009666BB" w:rsidP="00046A98">
      <w:pPr>
        <w:pStyle w:val="a4"/>
        <w:spacing w:after="0" w:line="240" w:lineRule="auto"/>
        <w:ind w:firstLine="360"/>
        <w:jc w:val="both"/>
        <w:rPr>
          <w:rFonts w:ascii="Times New Roman" w:hAnsi="Times New Roman" w:cs="Times New Roman"/>
          <w:b/>
          <w:sz w:val="24"/>
          <w:szCs w:val="24"/>
        </w:rPr>
      </w:pPr>
    </w:p>
    <w:p w:rsidR="009666BB" w:rsidRDefault="009666BB" w:rsidP="00046A98">
      <w:pPr>
        <w:pStyle w:val="a4"/>
        <w:spacing w:after="0" w:line="240" w:lineRule="auto"/>
        <w:ind w:firstLine="360"/>
        <w:jc w:val="both"/>
        <w:rPr>
          <w:rFonts w:ascii="Times New Roman" w:hAnsi="Times New Roman" w:cs="Times New Roman"/>
          <w:b/>
          <w:sz w:val="24"/>
          <w:szCs w:val="24"/>
        </w:rPr>
      </w:pPr>
    </w:p>
    <w:p w:rsidR="001644A2" w:rsidRDefault="001644A2" w:rsidP="00046A98">
      <w:pPr>
        <w:pStyle w:val="a4"/>
        <w:spacing w:after="0" w:line="240" w:lineRule="auto"/>
        <w:ind w:firstLine="360"/>
        <w:jc w:val="both"/>
        <w:rPr>
          <w:rFonts w:ascii="Times New Roman" w:hAnsi="Times New Roman" w:cs="Times New Roman"/>
          <w:b/>
          <w:sz w:val="24"/>
          <w:szCs w:val="24"/>
        </w:rPr>
      </w:pPr>
      <w:r w:rsidRPr="001644A2">
        <w:rPr>
          <w:rFonts w:ascii="Times New Roman" w:hAnsi="Times New Roman" w:cs="Times New Roman"/>
          <w:b/>
          <w:sz w:val="24"/>
          <w:szCs w:val="24"/>
        </w:rPr>
        <w:t xml:space="preserve">Работа считается выполненной </w:t>
      </w:r>
      <w:r w:rsidRPr="001644A2">
        <w:rPr>
          <w:rFonts w:ascii="Times New Roman" w:hAnsi="Times New Roman" w:cs="Times New Roman"/>
          <w:b/>
          <w:bCs/>
          <w:sz w:val="24"/>
          <w:szCs w:val="24"/>
        </w:rPr>
        <w:t xml:space="preserve">на базовом </w:t>
      </w:r>
      <w:r w:rsidRPr="001644A2">
        <w:rPr>
          <w:rFonts w:ascii="Times New Roman" w:hAnsi="Times New Roman" w:cs="Times New Roman"/>
          <w:b/>
          <w:sz w:val="24"/>
          <w:szCs w:val="24"/>
        </w:rPr>
        <w:t>уровне</w:t>
      </w:r>
      <w:r>
        <w:rPr>
          <w:rFonts w:ascii="Times New Roman" w:hAnsi="Times New Roman" w:cs="Times New Roman"/>
          <w:b/>
          <w:sz w:val="24"/>
          <w:szCs w:val="24"/>
        </w:rPr>
        <w:t>, если</w:t>
      </w:r>
    </w:p>
    <w:p w:rsidR="001644A2" w:rsidRPr="001644A2" w:rsidRDefault="001644A2" w:rsidP="00046A98">
      <w:pPr>
        <w:pStyle w:val="a4"/>
        <w:spacing w:after="0" w:line="240" w:lineRule="auto"/>
        <w:ind w:firstLine="360"/>
        <w:jc w:val="both"/>
        <w:rPr>
          <w:rFonts w:ascii="Times New Roman" w:hAnsi="Times New Roman" w:cs="Times New Roman"/>
          <w:b/>
          <w:i/>
          <w:sz w:val="24"/>
          <w:szCs w:val="24"/>
        </w:rPr>
      </w:pPr>
      <w:r w:rsidRPr="00CD74B7">
        <w:rPr>
          <w:rFonts w:ascii="Times New Roman" w:hAnsi="Times New Roman" w:cs="Times New Roman"/>
          <w:sz w:val="24"/>
          <w:szCs w:val="24"/>
        </w:rPr>
        <w:t xml:space="preserve">выполнен </w:t>
      </w:r>
      <w:r w:rsidRPr="001644A2">
        <w:rPr>
          <w:rFonts w:ascii="Times New Roman" w:hAnsi="Times New Roman" w:cs="Times New Roman"/>
          <w:b/>
          <w:sz w:val="24"/>
          <w:szCs w:val="24"/>
        </w:rPr>
        <w:t>письменный перевод научной статьи с английского на русский язык</w:t>
      </w:r>
      <w:r w:rsidRPr="00CD74B7">
        <w:rPr>
          <w:rFonts w:ascii="Times New Roman" w:hAnsi="Times New Roman" w:cs="Times New Roman"/>
          <w:sz w:val="24"/>
          <w:szCs w:val="24"/>
        </w:rPr>
        <w:t xml:space="preserve"> 100% текста; в переводе есть 2-3 ошибки в грамматических конструкциях, лексических единицах, фразах или выражениях, не влияющих на адекватность передачи основного содержания текста.</w:t>
      </w:r>
    </w:p>
    <w:p w:rsidR="00046A98" w:rsidRDefault="001644A2" w:rsidP="00046A98">
      <w:pPr>
        <w:pStyle w:val="a4"/>
        <w:spacing w:after="0" w:line="240" w:lineRule="auto"/>
        <w:ind w:firstLine="360"/>
        <w:jc w:val="both"/>
        <w:rPr>
          <w:rFonts w:ascii="Times New Roman" w:hAnsi="Times New Roman" w:cs="Times New Roman"/>
          <w:b/>
          <w:i/>
          <w:sz w:val="24"/>
          <w:szCs w:val="24"/>
        </w:rPr>
      </w:pPr>
      <w:r>
        <w:rPr>
          <w:rFonts w:ascii="Times New Roman" w:eastAsia="Times New Roman" w:hAnsi="Times New Roman" w:cs="Times New Roman"/>
          <w:sz w:val="24"/>
          <w:szCs w:val="24"/>
        </w:rPr>
        <w:t xml:space="preserve">содержание </w:t>
      </w:r>
      <w:r w:rsidRPr="00E3505C">
        <w:rPr>
          <w:rFonts w:ascii="Times New Roman" w:eastAsia="Times New Roman" w:hAnsi="Times New Roman" w:cs="Times New Roman"/>
          <w:b/>
          <w:sz w:val="24"/>
          <w:szCs w:val="24"/>
        </w:rPr>
        <w:t>реферата</w:t>
      </w:r>
      <w:r>
        <w:rPr>
          <w:rFonts w:ascii="Times New Roman" w:eastAsia="Times New Roman" w:hAnsi="Times New Roman" w:cs="Times New Roman"/>
          <w:sz w:val="24"/>
          <w:szCs w:val="24"/>
        </w:rPr>
        <w:t xml:space="preserve"> раскрывает отдельные </w:t>
      </w:r>
      <w:r w:rsidRPr="00CD74B7">
        <w:rPr>
          <w:rFonts w:ascii="Times New Roman" w:eastAsia="Times New Roman" w:hAnsi="Times New Roman" w:cs="Times New Roman"/>
          <w:sz w:val="24"/>
          <w:szCs w:val="24"/>
        </w:rPr>
        <w:t>аспекты</w:t>
      </w:r>
      <w:r>
        <w:rPr>
          <w:rFonts w:ascii="Times New Roman" w:eastAsia="Times New Roman" w:hAnsi="Times New Roman" w:cs="Times New Roman"/>
          <w:sz w:val="24"/>
          <w:szCs w:val="24"/>
        </w:rPr>
        <w:t xml:space="preserve"> научной статьи</w:t>
      </w:r>
      <w:r w:rsidRPr="00CD74B7">
        <w:rPr>
          <w:rFonts w:ascii="Times New Roman" w:eastAsia="Times New Roman" w:hAnsi="Times New Roman" w:cs="Times New Roman"/>
          <w:sz w:val="24"/>
          <w:szCs w:val="24"/>
        </w:rPr>
        <w:t xml:space="preserve">, имеются нарушения стилевого оформления речи; </w:t>
      </w:r>
      <w:r>
        <w:rPr>
          <w:rFonts w:ascii="Times New Roman" w:eastAsia="Times New Roman" w:hAnsi="Times New Roman" w:cs="Times New Roman"/>
          <w:sz w:val="24"/>
          <w:szCs w:val="24"/>
        </w:rPr>
        <w:t>в</w:t>
      </w:r>
      <w:r w:rsidRPr="00CD74B7">
        <w:rPr>
          <w:rFonts w:ascii="Times New Roman" w:eastAsia="Times New Roman" w:hAnsi="Times New Roman" w:cs="Times New Roman"/>
          <w:sz w:val="24"/>
          <w:szCs w:val="24"/>
        </w:rPr>
        <w:t>ысказывани</w:t>
      </w:r>
      <w:r>
        <w:rPr>
          <w:rFonts w:ascii="Times New Roman" w:eastAsia="Times New Roman" w:hAnsi="Times New Roman" w:cs="Times New Roman"/>
          <w:sz w:val="24"/>
          <w:szCs w:val="24"/>
        </w:rPr>
        <w:t>е</w:t>
      </w:r>
      <w:r w:rsidRPr="00CD74B7">
        <w:rPr>
          <w:rFonts w:ascii="Times New Roman" w:eastAsia="Times New Roman" w:hAnsi="Times New Roman" w:cs="Times New Roman"/>
          <w:sz w:val="24"/>
          <w:szCs w:val="24"/>
        </w:rPr>
        <w:t xml:space="preserve"> в основном </w:t>
      </w:r>
      <w:r>
        <w:rPr>
          <w:rFonts w:ascii="Times New Roman" w:eastAsia="Times New Roman" w:hAnsi="Times New Roman" w:cs="Times New Roman"/>
          <w:sz w:val="24"/>
          <w:szCs w:val="24"/>
        </w:rPr>
        <w:t xml:space="preserve">построено </w:t>
      </w:r>
      <w:r w:rsidRPr="00CD74B7">
        <w:rPr>
          <w:rFonts w:ascii="Times New Roman" w:eastAsia="Times New Roman" w:hAnsi="Times New Roman" w:cs="Times New Roman"/>
          <w:sz w:val="24"/>
          <w:szCs w:val="24"/>
        </w:rPr>
        <w:t>логичн</w:t>
      </w:r>
      <w:r>
        <w:rPr>
          <w:rFonts w:ascii="Times New Roman" w:eastAsia="Times New Roman" w:hAnsi="Times New Roman" w:cs="Times New Roman"/>
          <w:sz w:val="24"/>
          <w:szCs w:val="24"/>
        </w:rPr>
        <w:t>о</w:t>
      </w:r>
      <w:r w:rsidRPr="00CD74B7">
        <w:rPr>
          <w:rFonts w:ascii="Times New Roman" w:eastAsia="Times New Roman" w:hAnsi="Times New Roman" w:cs="Times New Roman"/>
          <w:sz w:val="24"/>
          <w:szCs w:val="24"/>
        </w:rPr>
        <w:t>; имеются отдельные недостатки при использовании средств логической связи;  используемый словарный запас соответствует поставленной задаче, однако встречаются неточности в употреблении терминологии; допущен ряд грамматических ошибок, н</w:t>
      </w:r>
      <w:r>
        <w:rPr>
          <w:rFonts w:ascii="Times New Roman" w:eastAsia="Times New Roman" w:hAnsi="Times New Roman" w:cs="Times New Roman"/>
          <w:sz w:val="24"/>
          <w:szCs w:val="24"/>
        </w:rPr>
        <w:t xml:space="preserve">е затрудняющих понимание текста, </w:t>
      </w:r>
      <w:r w:rsidRPr="00CD74B7">
        <w:rPr>
          <w:rFonts w:ascii="Times New Roman" w:eastAsia="Times New Roman" w:hAnsi="Times New Roman" w:cs="Times New Roman"/>
          <w:sz w:val="24"/>
          <w:szCs w:val="24"/>
        </w:rPr>
        <w:t>имеются незначительны</w:t>
      </w:r>
      <w:r>
        <w:rPr>
          <w:rFonts w:ascii="Times New Roman" w:eastAsia="Times New Roman" w:hAnsi="Times New Roman" w:cs="Times New Roman"/>
          <w:sz w:val="24"/>
          <w:szCs w:val="24"/>
        </w:rPr>
        <w:t>е нарушения в оформлении текста</w:t>
      </w:r>
      <w:r w:rsidR="00E3505C">
        <w:rPr>
          <w:rFonts w:ascii="Times New Roman" w:eastAsia="Times New Roman" w:hAnsi="Times New Roman" w:cs="Times New Roman"/>
          <w:sz w:val="24"/>
          <w:szCs w:val="24"/>
        </w:rPr>
        <w:t xml:space="preserve"> реферата</w:t>
      </w:r>
      <w:r>
        <w:rPr>
          <w:rFonts w:ascii="Times New Roman" w:eastAsia="Times New Roman" w:hAnsi="Times New Roman" w:cs="Times New Roman"/>
          <w:sz w:val="24"/>
          <w:szCs w:val="24"/>
        </w:rPr>
        <w:t>.</w:t>
      </w:r>
    </w:p>
    <w:p w:rsidR="0007700F" w:rsidRPr="0007700F" w:rsidRDefault="003F6D35" w:rsidP="00046A98">
      <w:pPr>
        <w:pStyle w:val="a4"/>
        <w:spacing w:after="0" w:line="240" w:lineRule="auto"/>
        <w:ind w:firstLine="360"/>
        <w:jc w:val="both"/>
        <w:rPr>
          <w:rFonts w:ascii="Times New Roman" w:hAnsi="Times New Roman" w:cs="Times New Roman"/>
          <w:b/>
          <w:sz w:val="24"/>
          <w:szCs w:val="24"/>
        </w:rPr>
      </w:pPr>
      <w:r>
        <w:rPr>
          <w:rFonts w:ascii="Times New Roman" w:hAnsi="Times New Roman" w:cs="Times New Roman"/>
          <w:sz w:val="24"/>
          <w:szCs w:val="24"/>
        </w:rPr>
        <w:t xml:space="preserve">Оценка составляет 14-16 </w:t>
      </w:r>
      <w:r w:rsidR="0007700F" w:rsidRPr="0007700F">
        <w:rPr>
          <w:rFonts w:ascii="Times New Roman" w:hAnsi="Times New Roman" w:cs="Times New Roman"/>
          <w:sz w:val="24"/>
          <w:szCs w:val="24"/>
        </w:rPr>
        <w:t>баллов.</w:t>
      </w:r>
    </w:p>
    <w:p w:rsidR="00126BD9" w:rsidRDefault="00126BD9" w:rsidP="00046A98">
      <w:pPr>
        <w:pStyle w:val="a4"/>
        <w:spacing w:after="0" w:line="240" w:lineRule="auto"/>
        <w:ind w:firstLine="360"/>
        <w:jc w:val="both"/>
        <w:rPr>
          <w:rFonts w:ascii="Times New Roman" w:hAnsi="Times New Roman" w:cs="Times New Roman"/>
          <w:b/>
          <w:sz w:val="24"/>
          <w:szCs w:val="24"/>
        </w:rPr>
      </w:pPr>
    </w:p>
    <w:p w:rsidR="001644A2" w:rsidRPr="001644A2" w:rsidRDefault="001644A2" w:rsidP="00046A98">
      <w:pPr>
        <w:pStyle w:val="a4"/>
        <w:spacing w:after="0" w:line="240" w:lineRule="auto"/>
        <w:ind w:firstLine="360"/>
        <w:jc w:val="both"/>
        <w:rPr>
          <w:rFonts w:ascii="Times New Roman" w:hAnsi="Times New Roman" w:cs="Times New Roman"/>
          <w:b/>
          <w:i/>
          <w:sz w:val="24"/>
          <w:szCs w:val="24"/>
        </w:rPr>
      </w:pPr>
      <w:r w:rsidRPr="001644A2">
        <w:rPr>
          <w:rFonts w:ascii="Times New Roman" w:hAnsi="Times New Roman" w:cs="Times New Roman"/>
          <w:b/>
          <w:sz w:val="24"/>
          <w:szCs w:val="24"/>
        </w:rPr>
        <w:t xml:space="preserve">Работа считается выполненной </w:t>
      </w:r>
      <w:r w:rsidRPr="001644A2">
        <w:rPr>
          <w:rFonts w:ascii="Times New Roman" w:hAnsi="Times New Roman" w:cs="Times New Roman"/>
          <w:b/>
          <w:bCs/>
          <w:sz w:val="24"/>
          <w:szCs w:val="24"/>
        </w:rPr>
        <w:t xml:space="preserve">на продвинутом </w:t>
      </w:r>
      <w:r w:rsidRPr="001644A2">
        <w:rPr>
          <w:rFonts w:ascii="Times New Roman" w:hAnsi="Times New Roman" w:cs="Times New Roman"/>
          <w:b/>
          <w:sz w:val="24"/>
          <w:szCs w:val="24"/>
        </w:rPr>
        <w:t>уровне</w:t>
      </w:r>
      <w:r>
        <w:rPr>
          <w:rFonts w:ascii="Times New Roman" w:hAnsi="Times New Roman" w:cs="Times New Roman"/>
          <w:b/>
          <w:sz w:val="24"/>
          <w:szCs w:val="24"/>
        </w:rPr>
        <w:t>, если</w:t>
      </w:r>
    </w:p>
    <w:p w:rsidR="002E3E9A" w:rsidRPr="00CD74B7" w:rsidRDefault="002E3E9A" w:rsidP="002E3E9A">
      <w:pPr>
        <w:pStyle w:val="a4"/>
        <w:spacing w:after="0" w:line="240" w:lineRule="auto"/>
        <w:ind w:firstLine="360"/>
        <w:jc w:val="both"/>
        <w:rPr>
          <w:rFonts w:ascii="Times New Roman" w:hAnsi="Times New Roman" w:cs="Times New Roman"/>
          <w:sz w:val="24"/>
          <w:szCs w:val="24"/>
        </w:rPr>
      </w:pPr>
      <w:r w:rsidRPr="00CD74B7">
        <w:rPr>
          <w:rFonts w:ascii="Times New Roman" w:hAnsi="Times New Roman" w:cs="Times New Roman"/>
          <w:sz w:val="24"/>
          <w:szCs w:val="24"/>
        </w:rPr>
        <w:t xml:space="preserve">выполнен адекватный </w:t>
      </w:r>
      <w:r w:rsidRPr="001644A2">
        <w:rPr>
          <w:rFonts w:ascii="Times New Roman" w:hAnsi="Times New Roman" w:cs="Times New Roman"/>
          <w:b/>
          <w:sz w:val="24"/>
          <w:szCs w:val="24"/>
        </w:rPr>
        <w:t>письменный перевод научной статьи с английского на русский язык</w:t>
      </w:r>
      <w:r w:rsidRPr="00CD74B7">
        <w:rPr>
          <w:rFonts w:ascii="Times New Roman" w:hAnsi="Times New Roman" w:cs="Times New Roman"/>
          <w:sz w:val="24"/>
          <w:szCs w:val="24"/>
        </w:rPr>
        <w:t xml:space="preserve"> 100% текста без искажения значения основного содержания теста и без изменения значения отдельных слов при сохранении грамматики русского языка.</w:t>
      </w:r>
    </w:p>
    <w:p w:rsidR="00046A98" w:rsidRDefault="00046A98" w:rsidP="00046A98">
      <w:pPr>
        <w:ind w:firstLine="566"/>
        <w:jc w:val="both"/>
        <w:rPr>
          <w:sz w:val="24"/>
          <w:szCs w:val="24"/>
        </w:rPr>
      </w:pPr>
      <w:r w:rsidRPr="00CD74B7">
        <w:rPr>
          <w:sz w:val="24"/>
          <w:szCs w:val="24"/>
        </w:rPr>
        <w:t xml:space="preserve">содержание </w:t>
      </w:r>
      <w:r w:rsidR="002E3E9A" w:rsidRPr="008F6079">
        <w:rPr>
          <w:b/>
          <w:sz w:val="24"/>
          <w:szCs w:val="24"/>
        </w:rPr>
        <w:t>реферата</w:t>
      </w:r>
      <w:r w:rsidR="002E3E9A">
        <w:rPr>
          <w:sz w:val="24"/>
          <w:szCs w:val="24"/>
        </w:rPr>
        <w:t xml:space="preserve"> </w:t>
      </w:r>
      <w:r w:rsidRPr="00CD74B7">
        <w:rPr>
          <w:sz w:val="24"/>
          <w:szCs w:val="24"/>
        </w:rPr>
        <w:t xml:space="preserve">отражает все аспекты, указанные в </w:t>
      </w:r>
      <w:r w:rsidR="002E3E9A">
        <w:rPr>
          <w:sz w:val="24"/>
          <w:szCs w:val="24"/>
        </w:rPr>
        <w:t>научной статье</w:t>
      </w:r>
      <w:r w:rsidRPr="00CD74B7">
        <w:rPr>
          <w:sz w:val="24"/>
          <w:szCs w:val="24"/>
        </w:rPr>
        <w:t xml:space="preserve">; стилевое оформление речи </w:t>
      </w:r>
      <w:r w:rsidR="002E3E9A">
        <w:rPr>
          <w:sz w:val="24"/>
          <w:szCs w:val="24"/>
        </w:rPr>
        <w:t>не нарушено</w:t>
      </w:r>
      <w:r w:rsidRPr="00CD74B7">
        <w:rPr>
          <w:sz w:val="24"/>
          <w:szCs w:val="24"/>
        </w:rPr>
        <w:t>; высказывание логично</w:t>
      </w:r>
      <w:r w:rsidR="002E3E9A">
        <w:rPr>
          <w:sz w:val="24"/>
          <w:szCs w:val="24"/>
        </w:rPr>
        <w:t xml:space="preserve">, </w:t>
      </w:r>
      <w:r w:rsidRPr="00CD74B7">
        <w:rPr>
          <w:sz w:val="24"/>
          <w:szCs w:val="24"/>
        </w:rPr>
        <w:t>средства логической связи использованы правильно; используемые лексические и грамматические структуры отвечают поставленной коммуникативной задаче; лексические, грамматические и орф</w:t>
      </w:r>
      <w:r w:rsidR="00E3505C">
        <w:rPr>
          <w:sz w:val="24"/>
          <w:szCs w:val="24"/>
        </w:rPr>
        <w:t>ографические ошибки отсутствуют,</w:t>
      </w:r>
      <w:r w:rsidR="00E3505C" w:rsidRPr="00CD74B7">
        <w:rPr>
          <w:sz w:val="24"/>
          <w:szCs w:val="24"/>
        </w:rPr>
        <w:t xml:space="preserve"> оформление текста</w:t>
      </w:r>
      <w:r w:rsidR="00E3505C">
        <w:rPr>
          <w:sz w:val="24"/>
          <w:szCs w:val="24"/>
        </w:rPr>
        <w:t xml:space="preserve"> реферата</w:t>
      </w:r>
      <w:r w:rsidR="00E3505C" w:rsidRPr="00CD74B7">
        <w:rPr>
          <w:sz w:val="24"/>
          <w:szCs w:val="24"/>
        </w:rPr>
        <w:t xml:space="preserve"> в полном объеме соответствует </w:t>
      </w:r>
      <w:r w:rsidR="00E3505C">
        <w:rPr>
          <w:sz w:val="24"/>
          <w:szCs w:val="24"/>
        </w:rPr>
        <w:t>требованиям.</w:t>
      </w:r>
    </w:p>
    <w:p w:rsidR="0007700F" w:rsidRPr="00CD74B7" w:rsidRDefault="0007700F" w:rsidP="00046A98">
      <w:pPr>
        <w:ind w:firstLine="566"/>
        <w:jc w:val="both"/>
        <w:rPr>
          <w:sz w:val="24"/>
          <w:szCs w:val="24"/>
        </w:rPr>
      </w:pPr>
      <w:r w:rsidRPr="00820D72">
        <w:rPr>
          <w:sz w:val="24"/>
          <w:szCs w:val="24"/>
        </w:rPr>
        <w:t xml:space="preserve">Оценка составляет </w:t>
      </w:r>
      <w:r w:rsidR="003F6D35">
        <w:rPr>
          <w:sz w:val="24"/>
          <w:szCs w:val="24"/>
        </w:rPr>
        <w:t>17</w:t>
      </w:r>
      <w:r>
        <w:rPr>
          <w:sz w:val="24"/>
          <w:szCs w:val="24"/>
        </w:rPr>
        <w:t>-</w:t>
      </w:r>
      <w:r w:rsidR="003F6D35">
        <w:rPr>
          <w:sz w:val="24"/>
          <w:szCs w:val="24"/>
        </w:rPr>
        <w:t>2</w:t>
      </w:r>
      <w:r>
        <w:rPr>
          <w:sz w:val="24"/>
          <w:szCs w:val="24"/>
        </w:rPr>
        <w:t>0</w:t>
      </w:r>
      <w:r w:rsidRPr="00820D72">
        <w:rPr>
          <w:sz w:val="24"/>
          <w:szCs w:val="24"/>
        </w:rPr>
        <w:t xml:space="preserve"> баллов.</w:t>
      </w:r>
    </w:p>
    <w:p w:rsidR="000169AE" w:rsidRDefault="000169AE" w:rsidP="00046A98">
      <w:pPr>
        <w:ind w:firstLine="566"/>
        <w:jc w:val="both"/>
        <w:rPr>
          <w:b/>
          <w:sz w:val="24"/>
          <w:szCs w:val="24"/>
        </w:rPr>
      </w:pPr>
    </w:p>
    <w:p w:rsidR="00046A98" w:rsidRPr="00CD74B7" w:rsidRDefault="00046A98" w:rsidP="00046A98">
      <w:pPr>
        <w:ind w:firstLine="566"/>
        <w:jc w:val="both"/>
        <w:rPr>
          <w:sz w:val="24"/>
          <w:szCs w:val="24"/>
        </w:rPr>
      </w:pPr>
      <w:r w:rsidRPr="00046A98">
        <w:rPr>
          <w:b/>
          <w:sz w:val="24"/>
          <w:szCs w:val="24"/>
        </w:rPr>
        <w:t>Терминологический словарь</w:t>
      </w:r>
      <w:r w:rsidRPr="00CD74B7">
        <w:rPr>
          <w:sz w:val="24"/>
          <w:szCs w:val="24"/>
        </w:rPr>
        <w:t xml:space="preserve"> оценивается зачтено / не зачтено по соответствию отобранных терминов (терминологических групп) профилю направления подготовки и теме исследования магистранта и полноте их представленных значений.</w:t>
      </w:r>
    </w:p>
    <w:p w:rsidR="007B3676" w:rsidRPr="00B91C00" w:rsidRDefault="007B3676" w:rsidP="007B3676">
      <w:pPr>
        <w:numPr>
          <w:ilvl w:val="0"/>
          <w:numId w:val="2"/>
        </w:numPr>
        <w:shd w:val="clear" w:color="auto" w:fill="FFFFFF"/>
        <w:spacing w:before="120"/>
        <w:jc w:val="both"/>
        <w:rPr>
          <w:b/>
          <w:sz w:val="24"/>
          <w:szCs w:val="24"/>
        </w:rPr>
      </w:pPr>
      <w:r w:rsidRPr="00B91C00">
        <w:rPr>
          <w:b/>
          <w:sz w:val="24"/>
          <w:szCs w:val="24"/>
        </w:rPr>
        <w:t>Шкала оценки</w:t>
      </w:r>
    </w:p>
    <w:p w:rsidR="0007700F" w:rsidRDefault="0007700F" w:rsidP="0007700F">
      <w:pPr>
        <w:shd w:val="clear" w:color="auto" w:fill="FFFFFF"/>
        <w:spacing w:before="120"/>
        <w:ind w:firstLine="360"/>
        <w:jc w:val="both"/>
        <w:rPr>
          <w:sz w:val="24"/>
          <w:szCs w:val="24"/>
        </w:rPr>
      </w:pPr>
      <w:r w:rsidRPr="0007700F">
        <w:rPr>
          <w:sz w:val="24"/>
          <w:szCs w:val="24"/>
        </w:rPr>
        <w:t xml:space="preserve">В общей оценке по дисциплине баллы за </w:t>
      </w:r>
      <w:r w:rsidR="008838EE">
        <w:rPr>
          <w:sz w:val="24"/>
          <w:szCs w:val="24"/>
        </w:rPr>
        <w:t>РГЗ</w:t>
      </w:r>
      <w:r w:rsidRPr="0007700F">
        <w:rPr>
          <w:sz w:val="24"/>
          <w:szCs w:val="24"/>
        </w:rPr>
        <w:t xml:space="preserve"> учитываются в соответствии с правилами балльно-рейтинговой системы, приведенными в рабочей программе дисциплины. </w:t>
      </w:r>
    </w:p>
    <w:p w:rsidR="00744A56" w:rsidRDefault="00744A56" w:rsidP="0007700F">
      <w:pPr>
        <w:shd w:val="clear" w:color="auto" w:fill="FFFFFF"/>
        <w:spacing w:before="120"/>
        <w:ind w:firstLine="360"/>
        <w:jc w:val="both"/>
        <w:rPr>
          <w:sz w:val="24"/>
          <w:szCs w:val="24"/>
        </w:rPr>
      </w:pPr>
    </w:p>
    <w:p w:rsidR="00744A56" w:rsidRDefault="00744A56" w:rsidP="00744A56">
      <w:pPr>
        <w:shd w:val="clear" w:color="auto" w:fill="FFFFFF"/>
        <w:spacing w:before="120"/>
        <w:ind w:firstLine="360"/>
        <w:jc w:val="both"/>
        <w:rPr>
          <w:sz w:val="24"/>
          <w:szCs w:val="24"/>
        </w:rPr>
      </w:pPr>
    </w:p>
    <w:tbl>
      <w:tblPr>
        <w:tblStyle w:val="a6"/>
        <w:tblW w:w="0" w:type="auto"/>
        <w:tblLook w:val="05A0" w:firstRow="1" w:lastRow="0" w:firstColumn="1" w:lastColumn="1" w:noHBand="0" w:noVBand="1"/>
      </w:tblPr>
      <w:tblGrid>
        <w:gridCol w:w="622"/>
        <w:gridCol w:w="622"/>
        <w:gridCol w:w="623"/>
        <w:gridCol w:w="623"/>
        <w:gridCol w:w="623"/>
        <w:gridCol w:w="623"/>
        <w:gridCol w:w="623"/>
        <w:gridCol w:w="606"/>
        <w:gridCol w:w="17"/>
        <w:gridCol w:w="623"/>
        <w:gridCol w:w="623"/>
        <w:gridCol w:w="623"/>
        <w:gridCol w:w="623"/>
        <w:gridCol w:w="625"/>
        <w:gridCol w:w="623"/>
        <w:gridCol w:w="623"/>
      </w:tblGrid>
      <w:tr w:rsidR="00744A56" w:rsidTr="00744A56">
        <w:tc>
          <w:tcPr>
            <w:tcW w:w="622" w:type="dxa"/>
            <w:tcBorders>
              <w:top w:val="single" w:sz="4" w:space="0" w:color="auto"/>
              <w:left w:val="single" w:sz="4" w:space="0" w:color="auto"/>
              <w:bottom w:val="single" w:sz="4" w:space="0" w:color="auto"/>
              <w:right w:val="single" w:sz="4" w:space="0" w:color="auto"/>
            </w:tcBorders>
            <w:hideMark/>
          </w:tcPr>
          <w:p w:rsidR="00744A56" w:rsidRDefault="00744A56">
            <w:pPr>
              <w:spacing w:before="120"/>
              <w:jc w:val="both"/>
              <w:rPr>
                <w:spacing w:val="-4"/>
                <w:sz w:val="24"/>
                <w:szCs w:val="24"/>
                <w:lang w:val="en-US"/>
              </w:rPr>
            </w:pPr>
            <w:r>
              <w:rPr>
                <w:spacing w:val="-4"/>
                <w:sz w:val="24"/>
                <w:szCs w:val="24"/>
                <w:lang w:val="en-US"/>
              </w:rPr>
              <w:t>A+</w:t>
            </w:r>
          </w:p>
        </w:tc>
        <w:tc>
          <w:tcPr>
            <w:tcW w:w="622" w:type="dxa"/>
            <w:tcBorders>
              <w:top w:val="single" w:sz="4" w:space="0" w:color="auto"/>
              <w:left w:val="single" w:sz="4" w:space="0" w:color="auto"/>
              <w:bottom w:val="single" w:sz="4" w:space="0" w:color="auto"/>
              <w:right w:val="single" w:sz="4" w:space="0" w:color="auto"/>
            </w:tcBorders>
            <w:hideMark/>
          </w:tcPr>
          <w:p w:rsidR="00744A56" w:rsidRDefault="00744A56">
            <w:pPr>
              <w:spacing w:before="120"/>
              <w:jc w:val="both"/>
              <w:rPr>
                <w:spacing w:val="-4"/>
                <w:sz w:val="24"/>
                <w:szCs w:val="24"/>
                <w:lang w:val="en-US"/>
              </w:rPr>
            </w:pPr>
            <w:r>
              <w:rPr>
                <w:spacing w:val="-4"/>
                <w:sz w:val="24"/>
                <w:szCs w:val="24"/>
                <w:lang w:val="en-US"/>
              </w:rPr>
              <w:t>A</w:t>
            </w:r>
          </w:p>
        </w:tc>
        <w:tc>
          <w:tcPr>
            <w:tcW w:w="623" w:type="dxa"/>
            <w:tcBorders>
              <w:top w:val="single" w:sz="4" w:space="0" w:color="auto"/>
              <w:left w:val="single" w:sz="4" w:space="0" w:color="auto"/>
              <w:bottom w:val="single" w:sz="4" w:space="0" w:color="auto"/>
              <w:right w:val="single" w:sz="4" w:space="0" w:color="auto"/>
            </w:tcBorders>
            <w:hideMark/>
          </w:tcPr>
          <w:p w:rsidR="00744A56" w:rsidRDefault="00744A56">
            <w:pPr>
              <w:spacing w:before="120"/>
              <w:jc w:val="both"/>
              <w:rPr>
                <w:spacing w:val="-4"/>
                <w:sz w:val="24"/>
                <w:szCs w:val="24"/>
                <w:lang w:val="en-US"/>
              </w:rPr>
            </w:pPr>
            <w:r>
              <w:rPr>
                <w:spacing w:val="-4"/>
                <w:sz w:val="24"/>
                <w:szCs w:val="24"/>
                <w:lang w:val="en-US"/>
              </w:rPr>
              <w:t>A-</w:t>
            </w:r>
          </w:p>
        </w:tc>
        <w:tc>
          <w:tcPr>
            <w:tcW w:w="623" w:type="dxa"/>
            <w:tcBorders>
              <w:top w:val="single" w:sz="4" w:space="0" w:color="auto"/>
              <w:left w:val="single" w:sz="4" w:space="0" w:color="auto"/>
              <w:bottom w:val="single" w:sz="4" w:space="0" w:color="auto"/>
              <w:right w:val="single" w:sz="4" w:space="0" w:color="auto"/>
            </w:tcBorders>
            <w:hideMark/>
          </w:tcPr>
          <w:p w:rsidR="00744A56" w:rsidRDefault="00744A56">
            <w:pPr>
              <w:spacing w:before="120"/>
              <w:jc w:val="both"/>
              <w:rPr>
                <w:spacing w:val="-4"/>
                <w:sz w:val="24"/>
                <w:szCs w:val="24"/>
                <w:lang w:val="en-US"/>
              </w:rPr>
            </w:pPr>
            <w:r>
              <w:rPr>
                <w:spacing w:val="-4"/>
                <w:sz w:val="24"/>
                <w:szCs w:val="24"/>
                <w:lang w:val="en-US"/>
              </w:rPr>
              <w:t>B+</w:t>
            </w:r>
          </w:p>
        </w:tc>
        <w:tc>
          <w:tcPr>
            <w:tcW w:w="623" w:type="dxa"/>
            <w:tcBorders>
              <w:top w:val="single" w:sz="4" w:space="0" w:color="auto"/>
              <w:left w:val="single" w:sz="4" w:space="0" w:color="auto"/>
              <w:bottom w:val="single" w:sz="4" w:space="0" w:color="auto"/>
              <w:right w:val="single" w:sz="4" w:space="0" w:color="auto"/>
            </w:tcBorders>
            <w:hideMark/>
          </w:tcPr>
          <w:p w:rsidR="00744A56" w:rsidRDefault="00744A56">
            <w:pPr>
              <w:spacing w:before="120"/>
              <w:jc w:val="both"/>
              <w:rPr>
                <w:spacing w:val="-4"/>
                <w:sz w:val="24"/>
                <w:szCs w:val="24"/>
                <w:lang w:val="en-US"/>
              </w:rPr>
            </w:pPr>
            <w:r>
              <w:rPr>
                <w:spacing w:val="-4"/>
                <w:sz w:val="24"/>
                <w:szCs w:val="24"/>
                <w:lang w:val="en-US"/>
              </w:rPr>
              <w:t>B</w:t>
            </w:r>
          </w:p>
        </w:tc>
        <w:tc>
          <w:tcPr>
            <w:tcW w:w="623" w:type="dxa"/>
            <w:tcBorders>
              <w:top w:val="single" w:sz="4" w:space="0" w:color="auto"/>
              <w:left w:val="single" w:sz="4" w:space="0" w:color="auto"/>
              <w:bottom w:val="single" w:sz="4" w:space="0" w:color="auto"/>
              <w:right w:val="single" w:sz="4" w:space="0" w:color="auto"/>
            </w:tcBorders>
            <w:hideMark/>
          </w:tcPr>
          <w:p w:rsidR="00744A56" w:rsidRDefault="00744A56">
            <w:pPr>
              <w:spacing w:before="120"/>
              <w:jc w:val="both"/>
              <w:rPr>
                <w:spacing w:val="-4"/>
                <w:sz w:val="24"/>
                <w:szCs w:val="24"/>
                <w:lang w:val="en-US"/>
              </w:rPr>
            </w:pPr>
            <w:r>
              <w:rPr>
                <w:spacing w:val="-4"/>
                <w:sz w:val="24"/>
                <w:szCs w:val="24"/>
                <w:lang w:val="en-US"/>
              </w:rPr>
              <w:t>B-</w:t>
            </w:r>
          </w:p>
        </w:tc>
        <w:tc>
          <w:tcPr>
            <w:tcW w:w="623" w:type="dxa"/>
            <w:tcBorders>
              <w:top w:val="single" w:sz="4" w:space="0" w:color="auto"/>
              <w:left w:val="single" w:sz="4" w:space="0" w:color="auto"/>
              <w:bottom w:val="single" w:sz="4" w:space="0" w:color="auto"/>
              <w:right w:val="single" w:sz="4" w:space="0" w:color="auto"/>
            </w:tcBorders>
            <w:hideMark/>
          </w:tcPr>
          <w:p w:rsidR="00744A56" w:rsidRDefault="00744A56">
            <w:pPr>
              <w:spacing w:before="120"/>
              <w:jc w:val="both"/>
              <w:rPr>
                <w:spacing w:val="-4"/>
                <w:sz w:val="24"/>
                <w:szCs w:val="24"/>
                <w:lang w:val="en-US"/>
              </w:rPr>
            </w:pPr>
            <w:r>
              <w:rPr>
                <w:spacing w:val="-4"/>
                <w:sz w:val="24"/>
                <w:szCs w:val="24"/>
                <w:lang w:val="en-US"/>
              </w:rPr>
              <w:t>C+</w:t>
            </w:r>
          </w:p>
        </w:tc>
        <w:tc>
          <w:tcPr>
            <w:tcW w:w="623" w:type="dxa"/>
            <w:gridSpan w:val="2"/>
            <w:tcBorders>
              <w:top w:val="single" w:sz="4" w:space="0" w:color="auto"/>
              <w:left w:val="single" w:sz="4" w:space="0" w:color="auto"/>
              <w:bottom w:val="single" w:sz="4" w:space="0" w:color="auto"/>
              <w:right w:val="single" w:sz="4" w:space="0" w:color="auto"/>
            </w:tcBorders>
            <w:hideMark/>
          </w:tcPr>
          <w:p w:rsidR="00744A56" w:rsidRDefault="00744A56">
            <w:pPr>
              <w:spacing w:before="120"/>
              <w:jc w:val="both"/>
              <w:rPr>
                <w:spacing w:val="-4"/>
                <w:sz w:val="24"/>
                <w:szCs w:val="24"/>
                <w:lang w:val="en-US"/>
              </w:rPr>
            </w:pPr>
            <w:r>
              <w:rPr>
                <w:spacing w:val="-4"/>
                <w:sz w:val="24"/>
                <w:szCs w:val="24"/>
                <w:lang w:val="en-US"/>
              </w:rPr>
              <w:t>C</w:t>
            </w:r>
          </w:p>
        </w:tc>
        <w:tc>
          <w:tcPr>
            <w:tcW w:w="623" w:type="dxa"/>
            <w:tcBorders>
              <w:top w:val="single" w:sz="4" w:space="0" w:color="auto"/>
              <w:left w:val="single" w:sz="4" w:space="0" w:color="auto"/>
              <w:bottom w:val="single" w:sz="4" w:space="0" w:color="auto"/>
              <w:right w:val="single" w:sz="4" w:space="0" w:color="auto"/>
            </w:tcBorders>
            <w:hideMark/>
          </w:tcPr>
          <w:p w:rsidR="00744A56" w:rsidRDefault="00744A56">
            <w:pPr>
              <w:spacing w:before="120"/>
              <w:jc w:val="both"/>
              <w:rPr>
                <w:spacing w:val="-4"/>
                <w:sz w:val="24"/>
                <w:szCs w:val="24"/>
                <w:lang w:val="en-US"/>
              </w:rPr>
            </w:pPr>
            <w:r>
              <w:rPr>
                <w:spacing w:val="-4"/>
                <w:sz w:val="24"/>
                <w:szCs w:val="24"/>
                <w:lang w:val="en-US"/>
              </w:rPr>
              <w:t>C-</w:t>
            </w:r>
          </w:p>
        </w:tc>
        <w:tc>
          <w:tcPr>
            <w:tcW w:w="623" w:type="dxa"/>
            <w:tcBorders>
              <w:top w:val="single" w:sz="4" w:space="0" w:color="auto"/>
              <w:left w:val="single" w:sz="4" w:space="0" w:color="auto"/>
              <w:bottom w:val="single" w:sz="4" w:space="0" w:color="auto"/>
              <w:right w:val="single" w:sz="4" w:space="0" w:color="auto"/>
            </w:tcBorders>
            <w:hideMark/>
          </w:tcPr>
          <w:p w:rsidR="00744A56" w:rsidRDefault="00744A56">
            <w:pPr>
              <w:spacing w:before="120"/>
              <w:jc w:val="both"/>
              <w:rPr>
                <w:spacing w:val="-4"/>
                <w:sz w:val="24"/>
                <w:szCs w:val="24"/>
                <w:lang w:val="en-US"/>
              </w:rPr>
            </w:pPr>
            <w:r>
              <w:rPr>
                <w:spacing w:val="-4"/>
                <w:sz w:val="24"/>
                <w:szCs w:val="24"/>
                <w:lang w:val="en-US"/>
              </w:rPr>
              <w:t>D+</w:t>
            </w:r>
          </w:p>
        </w:tc>
        <w:tc>
          <w:tcPr>
            <w:tcW w:w="623" w:type="dxa"/>
            <w:tcBorders>
              <w:top w:val="single" w:sz="4" w:space="0" w:color="auto"/>
              <w:left w:val="single" w:sz="4" w:space="0" w:color="auto"/>
              <w:bottom w:val="single" w:sz="4" w:space="0" w:color="auto"/>
              <w:right w:val="single" w:sz="4" w:space="0" w:color="auto"/>
            </w:tcBorders>
            <w:hideMark/>
          </w:tcPr>
          <w:p w:rsidR="00744A56" w:rsidRDefault="00744A56">
            <w:pPr>
              <w:spacing w:before="120"/>
              <w:jc w:val="both"/>
              <w:rPr>
                <w:spacing w:val="-4"/>
                <w:sz w:val="24"/>
                <w:szCs w:val="24"/>
                <w:lang w:val="en-US"/>
              </w:rPr>
            </w:pPr>
            <w:r>
              <w:rPr>
                <w:spacing w:val="-4"/>
                <w:sz w:val="24"/>
                <w:szCs w:val="24"/>
                <w:lang w:val="en-US"/>
              </w:rPr>
              <w:t>D</w:t>
            </w:r>
          </w:p>
        </w:tc>
        <w:tc>
          <w:tcPr>
            <w:tcW w:w="623" w:type="dxa"/>
            <w:tcBorders>
              <w:top w:val="single" w:sz="4" w:space="0" w:color="auto"/>
              <w:left w:val="single" w:sz="4" w:space="0" w:color="auto"/>
              <w:bottom w:val="single" w:sz="4" w:space="0" w:color="auto"/>
              <w:right w:val="single" w:sz="4" w:space="0" w:color="auto"/>
            </w:tcBorders>
            <w:hideMark/>
          </w:tcPr>
          <w:p w:rsidR="00744A56" w:rsidRDefault="00744A56">
            <w:pPr>
              <w:spacing w:before="120"/>
              <w:jc w:val="both"/>
              <w:rPr>
                <w:spacing w:val="-4"/>
                <w:sz w:val="24"/>
                <w:szCs w:val="24"/>
                <w:lang w:val="en-US"/>
              </w:rPr>
            </w:pPr>
            <w:r>
              <w:rPr>
                <w:spacing w:val="-4"/>
                <w:sz w:val="24"/>
                <w:szCs w:val="24"/>
                <w:lang w:val="en-US"/>
              </w:rPr>
              <w:t>D-</w:t>
            </w:r>
          </w:p>
        </w:tc>
        <w:tc>
          <w:tcPr>
            <w:tcW w:w="625" w:type="dxa"/>
            <w:tcBorders>
              <w:top w:val="single" w:sz="4" w:space="0" w:color="auto"/>
              <w:left w:val="single" w:sz="4" w:space="0" w:color="auto"/>
              <w:bottom w:val="single" w:sz="4" w:space="0" w:color="auto"/>
              <w:right w:val="single" w:sz="4" w:space="0" w:color="auto"/>
            </w:tcBorders>
            <w:hideMark/>
          </w:tcPr>
          <w:p w:rsidR="00744A56" w:rsidRDefault="00744A56">
            <w:pPr>
              <w:spacing w:before="120"/>
              <w:jc w:val="both"/>
              <w:rPr>
                <w:spacing w:val="-4"/>
                <w:sz w:val="24"/>
                <w:szCs w:val="24"/>
                <w:lang w:val="en-US"/>
              </w:rPr>
            </w:pPr>
            <w:r>
              <w:rPr>
                <w:spacing w:val="-4"/>
                <w:sz w:val="24"/>
                <w:szCs w:val="24"/>
                <w:lang w:val="en-US"/>
              </w:rPr>
              <w:t>E</w:t>
            </w:r>
          </w:p>
        </w:tc>
        <w:tc>
          <w:tcPr>
            <w:tcW w:w="623" w:type="dxa"/>
            <w:tcBorders>
              <w:top w:val="single" w:sz="4" w:space="0" w:color="auto"/>
              <w:left w:val="single" w:sz="4" w:space="0" w:color="auto"/>
              <w:bottom w:val="single" w:sz="4" w:space="0" w:color="auto"/>
              <w:right w:val="single" w:sz="4" w:space="0" w:color="auto"/>
            </w:tcBorders>
            <w:hideMark/>
          </w:tcPr>
          <w:p w:rsidR="00744A56" w:rsidRDefault="00744A56">
            <w:pPr>
              <w:spacing w:before="120"/>
              <w:jc w:val="both"/>
              <w:rPr>
                <w:spacing w:val="-4"/>
                <w:sz w:val="24"/>
                <w:szCs w:val="24"/>
                <w:lang w:val="en-US"/>
              </w:rPr>
            </w:pPr>
            <w:r>
              <w:rPr>
                <w:spacing w:val="-4"/>
                <w:sz w:val="24"/>
                <w:szCs w:val="24"/>
                <w:lang w:val="en-US"/>
              </w:rPr>
              <w:t>FX</w:t>
            </w:r>
          </w:p>
        </w:tc>
        <w:tc>
          <w:tcPr>
            <w:tcW w:w="623" w:type="dxa"/>
            <w:tcBorders>
              <w:top w:val="single" w:sz="4" w:space="0" w:color="auto"/>
              <w:left w:val="single" w:sz="4" w:space="0" w:color="auto"/>
              <w:bottom w:val="single" w:sz="4" w:space="0" w:color="auto"/>
              <w:right w:val="single" w:sz="4" w:space="0" w:color="auto"/>
            </w:tcBorders>
            <w:hideMark/>
          </w:tcPr>
          <w:p w:rsidR="00744A56" w:rsidRDefault="00744A56">
            <w:pPr>
              <w:spacing w:before="120"/>
              <w:jc w:val="both"/>
              <w:rPr>
                <w:spacing w:val="-4"/>
                <w:sz w:val="24"/>
                <w:szCs w:val="24"/>
                <w:lang w:val="en-US"/>
              </w:rPr>
            </w:pPr>
            <w:r>
              <w:rPr>
                <w:spacing w:val="-4"/>
                <w:sz w:val="24"/>
                <w:szCs w:val="24"/>
                <w:lang w:val="en-US"/>
              </w:rPr>
              <w:t>F</w:t>
            </w:r>
          </w:p>
        </w:tc>
      </w:tr>
      <w:tr w:rsidR="00744A56" w:rsidTr="00744A56">
        <w:tc>
          <w:tcPr>
            <w:tcW w:w="2490" w:type="dxa"/>
            <w:gridSpan w:val="4"/>
            <w:tcBorders>
              <w:top w:val="single" w:sz="4" w:space="0" w:color="auto"/>
              <w:left w:val="single" w:sz="4" w:space="0" w:color="auto"/>
              <w:bottom w:val="single" w:sz="4" w:space="0" w:color="auto"/>
              <w:right w:val="single" w:sz="4" w:space="0" w:color="auto"/>
            </w:tcBorders>
            <w:hideMark/>
          </w:tcPr>
          <w:p w:rsidR="00744A56" w:rsidRDefault="00744A56">
            <w:pPr>
              <w:spacing w:before="120"/>
              <w:jc w:val="both"/>
              <w:rPr>
                <w:spacing w:val="-4"/>
                <w:sz w:val="24"/>
                <w:szCs w:val="24"/>
              </w:rPr>
            </w:pPr>
            <w:r>
              <w:rPr>
                <w:spacing w:val="-4"/>
                <w:sz w:val="24"/>
                <w:szCs w:val="24"/>
              </w:rPr>
              <w:t>отлично</w:t>
            </w:r>
          </w:p>
        </w:tc>
        <w:tc>
          <w:tcPr>
            <w:tcW w:w="2492" w:type="dxa"/>
            <w:gridSpan w:val="5"/>
            <w:tcBorders>
              <w:top w:val="single" w:sz="4" w:space="0" w:color="auto"/>
              <w:left w:val="single" w:sz="4" w:space="0" w:color="auto"/>
              <w:bottom w:val="single" w:sz="4" w:space="0" w:color="auto"/>
              <w:right w:val="single" w:sz="4" w:space="0" w:color="auto"/>
            </w:tcBorders>
            <w:hideMark/>
          </w:tcPr>
          <w:p w:rsidR="00744A56" w:rsidRDefault="00744A56">
            <w:pPr>
              <w:spacing w:before="120"/>
              <w:jc w:val="both"/>
              <w:rPr>
                <w:spacing w:val="-4"/>
                <w:sz w:val="24"/>
                <w:szCs w:val="24"/>
              </w:rPr>
            </w:pPr>
            <w:r>
              <w:rPr>
                <w:spacing w:val="-4"/>
                <w:sz w:val="24"/>
                <w:szCs w:val="24"/>
              </w:rPr>
              <w:t>хорошо</w:t>
            </w:r>
          </w:p>
        </w:tc>
        <w:tc>
          <w:tcPr>
            <w:tcW w:w="3117" w:type="dxa"/>
            <w:gridSpan w:val="5"/>
            <w:tcBorders>
              <w:top w:val="single" w:sz="4" w:space="0" w:color="auto"/>
              <w:left w:val="single" w:sz="4" w:space="0" w:color="auto"/>
              <w:bottom w:val="single" w:sz="4" w:space="0" w:color="auto"/>
              <w:right w:val="single" w:sz="4" w:space="0" w:color="auto"/>
            </w:tcBorders>
            <w:hideMark/>
          </w:tcPr>
          <w:p w:rsidR="00744A56" w:rsidRDefault="00744A56">
            <w:pPr>
              <w:spacing w:before="120"/>
              <w:jc w:val="both"/>
              <w:rPr>
                <w:spacing w:val="-4"/>
                <w:sz w:val="24"/>
                <w:szCs w:val="24"/>
              </w:rPr>
            </w:pPr>
            <w:r>
              <w:rPr>
                <w:spacing w:val="-4"/>
                <w:sz w:val="24"/>
                <w:szCs w:val="24"/>
              </w:rPr>
              <w:t>удовлетворительно</w:t>
            </w:r>
          </w:p>
        </w:tc>
        <w:tc>
          <w:tcPr>
            <w:tcW w:w="1246" w:type="dxa"/>
            <w:gridSpan w:val="2"/>
            <w:tcBorders>
              <w:top w:val="single" w:sz="4" w:space="0" w:color="auto"/>
              <w:left w:val="single" w:sz="4" w:space="0" w:color="auto"/>
              <w:bottom w:val="single" w:sz="4" w:space="0" w:color="auto"/>
              <w:right w:val="single" w:sz="4" w:space="0" w:color="auto"/>
            </w:tcBorders>
            <w:hideMark/>
          </w:tcPr>
          <w:p w:rsidR="00744A56" w:rsidRDefault="00744A56">
            <w:pPr>
              <w:spacing w:before="120"/>
              <w:jc w:val="both"/>
              <w:rPr>
                <w:spacing w:val="-4"/>
                <w:sz w:val="24"/>
                <w:szCs w:val="24"/>
              </w:rPr>
            </w:pPr>
            <w:r>
              <w:rPr>
                <w:spacing w:val="-4"/>
                <w:sz w:val="24"/>
                <w:szCs w:val="24"/>
              </w:rPr>
              <w:t>неудовл.</w:t>
            </w:r>
          </w:p>
        </w:tc>
      </w:tr>
      <w:tr w:rsidR="00744A56" w:rsidTr="00744A56">
        <w:tc>
          <w:tcPr>
            <w:tcW w:w="2490" w:type="dxa"/>
            <w:gridSpan w:val="4"/>
            <w:tcBorders>
              <w:top w:val="single" w:sz="4" w:space="0" w:color="auto"/>
              <w:left w:val="single" w:sz="4" w:space="0" w:color="auto"/>
              <w:bottom w:val="single" w:sz="4" w:space="0" w:color="auto"/>
              <w:right w:val="single" w:sz="4" w:space="0" w:color="auto"/>
            </w:tcBorders>
            <w:hideMark/>
          </w:tcPr>
          <w:p w:rsidR="00744A56" w:rsidRDefault="00DB350E" w:rsidP="00DB350E">
            <w:pPr>
              <w:spacing w:before="120"/>
              <w:jc w:val="center"/>
              <w:rPr>
                <w:spacing w:val="-4"/>
                <w:sz w:val="24"/>
                <w:szCs w:val="24"/>
              </w:rPr>
            </w:pPr>
            <w:r>
              <w:rPr>
                <w:spacing w:val="-4"/>
                <w:sz w:val="24"/>
                <w:szCs w:val="24"/>
              </w:rPr>
              <w:t>20-17</w:t>
            </w:r>
          </w:p>
        </w:tc>
        <w:tc>
          <w:tcPr>
            <w:tcW w:w="2475" w:type="dxa"/>
            <w:gridSpan w:val="4"/>
            <w:tcBorders>
              <w:top w:val="single" w:sz="4" w:space="0" w:color="auto"/>
              <w:left w:val="single" w:sz="4" w:space="0" w:color="auto"/>
              <w:bottom w:val="single" w:sz="4" w:space="0" w:color="auto"/>
              <w:right w:val="single" w:sz="4" w:space="0" w:color="auto"/>
            </w:tcBorders>
            <w:hideMark/>
          </w:tcPr>
          <w:p w:rsidR="00744A56" w:rsidRDefault="00DB350E" w:rsidP="00DB350E">
            <w:pPr>
              <w:spacing w:before="120"/>
              <w:jc w:val="center"/>
              <w:rPr>
                <w:spacing w:val="-4"/>
                <w:sz w:val="24"/>
                <w:szCs w:val="24"/>
              </w:rPr>
            </w:pPr>
            <w:r>
              <w:rPr>
                <w:spacing w:val="-4"/>
                <w:sz w:val="24"/>
                <w:szCs w:val="24"/>
              </w:rPr>
              <w:t>16</w:t>
            </w:r>
            <w:r w:rsidR="00744A56">
              <w:rPr>
                <w:spacing w:val="-4"/>
                <w:sz w:val="24"/>
                <w:szCs w:val="24"/>
              </w:rPr>
              <w:t>-</w:t>
            </w:r>
            <w:r>
              <w:rPr>
                <w:spacing w:val="-4"/>
                <w:sz w:val="24"/>
                <w:szCs w:val="24"/>
              </w:rPr>
              <w:t>14</w:t>
            </w:r>
          </w:p>
        </w:tc>
        <w:tc>
          <w:tcPr>
            <w:tcW w:w="3134" w:type="dxa"/>
            <w:gridSpan w:val="6"/>
            <w:tcBorders>
              <w:top w:val="single" w:sz="4" w:space="0" w:color="auto"/>
              <w:left w:val="single" w:sz="4" w:space="0" w:color="auto"/>
              <w:bottom w:val="single" w:sz="4" w:space="0" w:color="auto"/>
              <w:right w:val="single" w:sz="4" w:space="0" w:color="auto"/>
            </w:tcBorders>
            <w:hideMark/>
          </w:tcPr>
          <w:p w:rsidR="00744A56" w:rsidRDefault="00DB350E" w:rsidP="00DB350E">
            <w:pPr>
              <w:spacing w:before="120"/>
              <w:jc w:val="center"/>
              <w:rPr>
                <w:spacing w:val="-4"/>
                <w:sz w:val="24"/>
                <w:szCs w:val="24"/>
              </w:rPr>
            </w:pPr>
            <w:r>
              <w:rPr>
                <w:spacing w:val="-4"/>
                <w:sz w:val="24"/>
                <w:szCs w:val="24"/>
              </w:rPr>
              <w:t>13-10</w:t>
            </w:r>
          </w:p>
        </w:tc>
        <w:tc>
          <w:tcPr>
            <w:tcW w:w="1246" w:type="dxa"/>
            <w:gridSpan w:val="2"/>
            <w:tcBorders>
              <w:top w:val="single" w:sz="4" w:space="0" w:color="auto"/>
              <w:left w:val="single" w:sz="4" w:space="0" w:color="auto"/>
              <w:bottom w:val="single" w:sz="4" w:space="0" w:color="auto"/>
              <w:right w:val="single" w:sz="4" w:space="0" w:color="auto"/>
            </w:tcBorders>
            <w:hideMark/>
          </w:tcPr>
          <w:p w:rsidR="00744A56" w:rsidRDefault="00DB350E" w:rsidP="00DB350E">
            <w:pPr>
              <w:spacing w:before="120"/>
              <w:jc w:val="center"/>
              <w:rPr>
                <w:spacing w:val="-4"/>
                <w:sz w:val="24"/>
                <w:szCs w:val="24"/>
              </w:rPr>
            </w:pPr>
            <w:r>
              <w:rPr>
                <w:spacing w:val="-4"/>
                <w:sz w:val="24"/>
                <w:szCs w:val="24"/>
              </w:rPr>
              <w:t>9</w:t>
            </w:r>
            <w:r w:rsidR="00744A56">
              <w:rPr>
                <w:spacing w:val="-4"/>
                <w:sz w:val="24"/>
                <w:szCs w:val="24"/>
              </w:rPr>
              <w:t>-0</w:t>
            </w:r>
          </w:p>
        </w:tc>
      </w:tr>
    </w:tbl>
    <w:p w:rsidR="00744A56" w:rsidRDefault="00744A56" w:rsidP="00744A56">
      <w:pPr>
        <w:shd w:val="clear" w:color="auto" w:fill="FFFFFF"/>
        <w:spacing w:before="120"/>
        <w:ind w:left="360"/>
        <w:jc w:val="both"/>
        <w:rPr>
          <w:spacing w:val="-4"/>
          <w:sz w:val="24"/>
          <w:szCs w:val="24"/>
        </w:rPr>
      </w:pPr>
    </w:p>
    <w:p w:rsidR="00744A56" w:rsidRDefault="00744A56" w:rsidP="0007700F">
      <w:pPr>
        <w:shd w:val="clear" w:color="auto" w:fill="FFFFFF"/>
        <w:spacing w:before="120"/>
        <w:ind w:firstLine="360"/>
        <w:jc w:val="both"/>
        <w:rPr>
          <w:sz w:val="24"/>
          <w:szCs w:val="24"/>
        </w:rPr>
      </w:pPr>
    </w:p>
    <w:p w:rsidR="007B3676" w:rsidRPr="00C245E1" w:rsidRDefault="007B3676" w:rsidP="007B3676">
      <w:pPr>
        <w:numPr>
          <w:ilvl w:val="0"/>
          <w:numId w:val="2"/>
        </w:numPr>
        <w:shd w:val="clear" w:color="auto" w:fill="FFFFFF"/>
        <w:spacing w:before="120"/>
        <w:rPr>
          <w:sz w:val="24"/>
          <w:szCs w:val="24"/>
        </w:rPr>
      </w:pPr>
      <w:r w:rsidRPr="00CC4261">
        <w:rPr>
          <w:b/>
          <w:bCs/>
          <w:sz w:val="24"/>
          <w:szCs w:val="24"/>
        </w:rPr>
        <w:t>Пример</w:t>
      </w:r>
      <w:r w:rsidR="00791337">
        <w:rPr>
          <w:b/>
          <w:bCs/>
          <w:sz w:val="24"/>
          <w:szCs w:val="24"/>
        </w:rPr>
        <w:t xml:space="preserve"> оформления</w:t>
      </w:r>
      <w:r w:rsidR="00434F2E">
        <w:rPr>
          <w:b/>
          <w:bCs/>
          <w:sz w:val="24"/>
          <w:szCs w:val="24"/>
        </w:rPr>
        <w:t xml:space="preserve"> </w:t>
      </w:r>
      <w:r w:rsidRPr="00CC4261">
        <w:rPr>
          <w:b/>
          <w:bCs/>
          <w:sz w:val="24"/>
          <w:szCs w:val="24"/>
        </w:rPr>
        <w:t>РГ</w:t>
      </w:r>
      <w:r>
        <w:rPr>
          <w:b/>
          <w:bCs/>
          <w:sz w:val="24"/>
          <w:szCs w:val="24"/>
        </w:rPr>
        <w:t>З</w:t>
      </w:r>
      <w:r w:rsidR="00744A56">
        <w:rPr>
          <w:b/>
          <w:bCs/>
          <w:sz w:val="24"/>
          <w:szCs w:val="24"/>
        </w:rPr>
        <w:t xml:space="preserve"> по дисциплине</w:t>
      </w:r>
    </w:p>
    <w:p w:rsidR="00C245E1" w:rsidRDefault="00C245E1" w:rsidP="00C245E1">
      <w:pPr>
        <w:shd w:val="clear" w:color="auto" w:fill="FFFFFF"/>
        <w:spacing w:before="120"/>
        <w:rPr>
          <w:b/>
          <w:bCs/>
          <w:sz w:val="24"/>
          <w:szCs w:val="24"/>
        </w:rPr>
      </w:pPr>
    </w:p>
    <w:p w:rsidR="00C245E1" w:rsidRDefault="00C245E1" w:rsidP="00C245E1">
      <w:pPr>
        <w:shd w:val="clear" w:color="auto" w:fill="FFFFFF"/>
        <w:spacing w:before="120"/>
        <w:rPr>
          <w:b/>
          <w:bCs/>
          <w:sz w:val="24"/>
          <w:szCs w:val="24"/>
        </w:rPr>
      </w:pPr>
    </w:p>
    <w:p w:rsidR="00C245E1" w:rsidRDefault="00C245E1" w:rsidP="00C245E1">
      <w:pPr>
        <w:shd w:val="clear" w:color="auto" w:fill="FFFFFF"/>
        <w:spacing w:before="120"/>
        <w:rPr>
          <w:b/>
          <w:bCs/>
          <w:sz w:val="24"/>
          <w:szCs w:val="24"/>
        </w:rPr>
      </w:pPr>
    </w:p>
    <w:p w:rsidR="00C245E1" w:rsidRDefault="00C245E1" w:rsidP="00C245E1">
      <w:pPr>
        <w:shd w:val="clear" w:color="auto" w:fill="FFFFFF"/>
        <w:spacing w:before="120"/>
        <w:rPr>
          <w:b/>
          <w:bCs/>
          <w:sz w:val="24"/>
          <w:szCs w:val="24"/>
        </w:rPr>
      </w:pPr>
    </w:p>
    <w:p w:rsidR="008838EE" w:rsidRDefault="008838EE" w:rsidP="00C245E1">
      <w:pPr>
        <w:shd w:val="clear" w:color="auto" w:fill="FFFFFF"/>
        <w:spacing w:before="120"/>
        <w:rPr>
          <w:b/>
          <w:bCs/>
          <w:sz w:val="24"/>
          <w:szCs w:val="24"/>
        </w:rPr>
      </w:pPr>
    </w:p>
    <w:p w:rsidR="00A41BA9" w:rsidRDefault="00A41BA9" w:rsidP="00C245E1">
      <w:pPr>
        <w:shd w:val="clear" w:color="auto" w:fill="FFFFFF"/>
        <w:spacing w:before="120"/>
        <w:rPr>
          <w:b/>
          <w:bCs/>
          <w:sz w:val="24"/>
          <w:szCs w:val="24"/>
        </w:rPr>
        <w:sectPr w:rsidR="00A41BA9">
          <w:pgSz w:w="11906" w:h="16838"/>
          <w:pgMar w:top="1134" w:right="850" w:bottom="1134" w:left="1701" w:header="708" w:footer="708" w:gutter="0"/>
          <w:cols w:space="708"/>
          <w:docGrid w:linePitch="360"/>
        </w:sectPr>
      </w:pPr>
    </w:p>
    <w:sdt>
      <w:sdtPr>
        <w:id w:val="-100259899"/>
        <w:docPartObj>
          <w:docPartGallery w:val="Cover Pages"/>
          <w:docPartUnique/>
        </w:docPartObj>
      </w:sdtPr>
      <w:sdtEndPr/>
      <w:sdtContent>
        <w:p w:rsidR="00BE32E0" w:rsidRDefault="00BE32E0" w:rsidP="00434F2E">
          <w:pPr>
            <w:jc w:val="center"/>
          </w:pPr>
          <w:r>
            <w:tab/>
          </w:r>
          <w:r>
            <w:tab/>
          </w:r>
          <w:r>
            <w:tab/>
          </w:r>
          <w:r>
            <w:tab/>
          </w:r>
          <w:r>
            <w:tab/>
          </w:r>
          <w:r>
            <w:tab/>
          </w:r>
          <w:r>
            <w:tab/>
          </w:r>
          <w:r>
            <w:tab/>
          </w:r>
          <w:r>
            <w:tab/>
          </w:r>
          <w:r>
            <w:tab/>
            <w:t>ПРИЛОЖЕНИЕ 1</w:t>
          </w:r>
        </w:p>
        <w:p w:rsidR="00434F2E" w:rsidRDefault="00434F2E" w:rsidP="00434F2E">
          <w:pPr>
            <w:jc w:val="center"/>
            <w:rPr>
              <w:sz w:val="26"/>
              <w:szCs w:val="26"/>
            </w:rPr>
          </w:pPr>
          <w:r>
            <w:rPr>
              <w:sz w:val="26"/>
              <w:szCs w:val="26"/>
            </w:rPr>
            <w:t>МИНИСТЕРСТВО ОБРАЗОВАНИЯ И НАУКИ РОССИЙСКОЙ ФЕДЕРАЦИИ</w:t>
          </w:r>
        </w:p>
        <w:p w:rsidR="00434F2E" w:rsidRDefault="00434F2E" w:rsidP="00434F2E">
          <w:pPr>
            <w:jc w:val="center"/>
            <w:rPr>
              <w:sz w:val="24"/>
              <w:szCs w:val="24"/>
            </w:rPr>
          </w:pPr>
          <w:r>
            <w:rPr>
              <w:sz w:val="24"/>
              <w:szCs w:val="24"/>
            </w:rPr>
            <w:t>ФГБОУ ВО «НОВОСИБИРСКИЙ ГОСУДАРСТВЕННЫЙ</w:t>
          </w:r>
        </w:p>
        <w:p w:rsidR="00434F2E" w:rsidRDefault="00434F2E" w:rsidP="00434F2E">
          <w:pPr>
            <w:jc w:val="center"/>
            <w:rPr>
              <w:sz w:val="24"/>
              <w:szCs w:val="24"/>
            </w:rPr>
          </w:pPr>
          <w:r>
            <w:rPr>
              <w:sz w:val="24"/>
              <w:szCs w:val="24"/>
            </w:rPr>
            <w:t>ТЕХНИЧЕСКИЙ УНИВЕРСИТЕТ»</w:t>
          </w:r>
        </w:p>
        <w:p w:rsidR="00434F2E" w:rsidRDefault="00434F2E" w:rsidP="00434F2E">
          <w:pPr>
            <w:jc w:val="center"/>
            <w:rPr>
              <w:sz w:val="28"/>
              <w:szCs w:val="28"/>
            </w:rPr>
          </w:pPr>
        </w:p>
        <w:p w:rsidR="00434F2E" w:rsidRDefault="00434F2E" w:rsidP="00434F2E">
          <w:pPr>
            <w:jc w:val="center"/>
            <w:rPr>
              <w:sz w:val="26"/>
              <w:szCs w:val="26"/>
            </w:rPr>
          </w:pPr>
          <w:r>
            <w:rPr>
              <w:szCs w:val="28"/>
            </w:rPr>
            <w:t>Кафедра иностранных языков</w:t>
          </w:r>
        </w:p>
        <w:p w:rsidR="00434F2E" w:rsidRDefault="00434F2E" w:rsidP="00434F2E">
          <w:pPr>
            <w:jc w:val="center"/>
            <w:rPr>
              <w:sz w:val="26"/>
              <w:szCs w:val="26"/>
            </w:rPr>
          </w:pPr>
          <w:r>
            <w:rPr>
              <w:noProof/>
              <w:sz w:val="26"/>
              <w:szCs w:val="26"/>
            </w:rPr>
            <w:drawing>
              <wp:inline distT="0" distB="0" distL="0" distR="0">
                <wp:extent cx="2247900" cy="1314450"/>
                <wp:effectExtent l="0" t="0" r="0" b="0"/>
                <wp:docPr id="15" name="Рисунок 15" descr="078-0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078-06-0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247900" cy="1314450"/>
                        </a:xfrm>
                        <a:prstGeom prst="rect">
                          <a:avLst/>
                        </a:prstGeom>
                        <a:noFill/>
                        <a:ln>
                          <a:noFill/>
                        </a:ln>
                      </pic:spPr>
                    </pic:pic>
                  </a:graphicData>
                </a:graphic>
              </wp:inline>
            </w:drawing>
          </w:r>
        </w:p>
        <w:p w:rsidR="00434F2E" w:rsidRDefault="00434F2E" w:rsidP="00434F2E">
          <w:pPr>
            <w:jc w:val="center"/>
            <w:rPr>
              <w:b/>
              <w:sz w:val="40"/>
              <w:szCs w:val="40"/>
            </w:rPr>
          </w:pPr>
        </w:p>
        <w:p w:rsidR="00434F2E" w:rsidRDefault="00434F2E" w:rsidP="00434F2E">
          <w:pPr>
            <w:jc w:val="center"/>
            <w:rPr>
              <w:b/>
              <w:sz w:val="40"/>
              <w:szCs w:val="40"/>
            </w:rPr>
          </w:pPr>
        </w:p>
        <w:p w:rsidR="00434F2E" w:rsidRDefault="00434F2E" w:rsidP="00434F2E">
          <w:pPr>
            <w:jc w:val="center"/>
            <w:rPr>
              <w:b/>
              <w:sz w:val="40"/>
              <w:szCs w:val="40"/>
            </w:rPr>
          </w:pPr>
        </w:p>
        <w:p w:rsidR="00434F2E" w:rsidRDefault="00434F2E" w:rsidP="00434F2E">
          <w:pPr>
            <w:jc w:val="center"/>
            <w:rPr>
              <w:b/>
              <w:sz w:val="40"/>
              <w:szCs w:val="40"/>
            </w:rPr>
          </w:pPr>
        </w:p>
        <w:p w:rsidR="00434F2E" w:rsidRDefault="00434F2E" w:rsidP="00434F2E">
          <w:pPr>
            <w:jc w:val="center"/>
            <w:rPr>
              <w:b/>
              <w:sz w:val="32"/>
              <w:szCs w:val="32"/>
            </w:rPr>
          </w:pPr>
          <w:r>
            <w:rPr>
              <w:b/>
              <w:sz w:val="32"/>
              <w:szCs w:val="32"/>
            </w:rPr>
            <w:t>РАСЧЕТНО-ГРАФИЧЕСКОЕ ЗАДАНИЕ</w:t>
          </w:r>
        </w:p>
        <w:p w:rsidR="00434F2E" w:rsidRDefault="00434F2E" w:rsidP="00434F2E">
          <w:pPr>
            <w:tabs>
              <w:tab w:val="left" w:pos="5991"/>
            </w:tabs>
            <w:jc w:val="center"/>
            <w:rPr>
              <w:b/>
              <w:sz w:val="32"/>
              <w:szCs w:val="32"/>
            </w:rPr>
          </w:pPr>
          <w:r>
            <w:rPr>
              <w:b/>
              <w:sz w:val="32"/>
              <w:szCs w:val="32"/>
            </w:rPr>
            <w:t xml:space="preserve">по дисциплине </w:t>
          </w:r>
        </w:p>
        <w:p w:rsidR="00434F2E" w:rsidRDefault="00434F2E" w:rsidP="00434F2E">
          <w:pPr>
            <w:tabs>
              <w:tab w:val="left" w:pos="5991"/>
            </w:tabs>
            <w:jc w:val="center"/>
            <w:rPr>
              <w:sz w:val="32"/>
              <w:szCs w:val="32"/>
            </w:rPr>
          </w:pPr>
          <w:r>
            <w:rPr>
              <w:b/>
              <w:sz w:val="32"/>
              <w:szCs w:val="32"/>
            </w:rPr>
            <w:t>«Иностранный язык»</w:t>
          </w:r>
        </w:p>
        <w:p w:rsidR="00434F2E" w:rsidRDefault="000169AE" w:rsidP="000169AE">
          <w:pPr>
            <w:tabs>
              <w:tab w:val="left" w:pos="5991"/>
            </w:tabs>
            <w:jc w:val="center"/>
            <w:rPr>
              <w:sz w:val="28"/>
              <w:szCs w:val="28"/>
            </w:rPr>
          </w:pPr>
          <w:r>
            <w:rPr>
              <w:sz w:val="28"/>
              <w:szCs w:val="28"/>
            </w:rPr>
            <w:t>1 семестр</w:t>
          </w:r>
        </w:p>
        <w:p w:rsidR="00434F2E" w:rsidRDefault="00434F2E" w:rsidP="00434F2E">
          <w:pPr>
            <w:tabs>
              <w:tab w:val="left" w:pos="5991"/>
            </w:tabs>
            <w:rPr>
              <w:sz w:val="28"/>
              <w:szCs w:val="28"/>
            </w:rPr>
          </w:pPr>
        </w:p>
        <w:p w:rsidR="00434F2E" w:rsidRDefault="00434F2E" w:rsidP="00434F2E">
          <w:pPr>
            <w:tabs>
              <w:tab w:val="left" w:pos="5991"/>
            </w:tabs>
            <w:rPr>
              <w:sz w:val="28"/>
              <w:szCs w:val="28"/>
            </w:rPr>
          </w:pPr>
        </w:p>
        <w:p w:rsidR="00434F2E" w:rsidRDefault="00434F2E" w:rsidP="00434F2E">
          <w:pPr>
            <w:tabs>
              <w:tab w:val="left" w:pos="5991"/>
            </w:tabs>
            <w:rPr>
              <w:sz w:val="28"/>
              <w:szCs w:val="28"/>
            </w:rPr>
          </w:pPr>
        </w:p>
        <w:p w:rsidR="00434F2E" w:rsidRDefault="00434F2E" w:rsidP="00434F2E">
          <w:pPr>
            <w:tabs>
              <w:tab w:val="left" w:pos="5991"/>
            </w:tabs>
            <w:rPr>
              <w:sz w:val="28"/>
              <w:szCs w:val="28"/>
            </w:rPr>
          </w:pPr>
        </w:p>
        <w:p w:rsidR="00434F2E" w:rsidRDefault="00434F2E" w:rsidP="00434F2E">
          <w:pPr>
            <w:tabs>
              <w:tab w:val="left" w:pos="5991"/>
            </w:tabs>
            <w:rPr>
              <w:sz w:val="28"/>
              <w:szCs w:val="28"/>
            </w:rPr>
          </w:pPr>
        </w:p>
        <w:p w:rsidR="00434F2E" w:rsidRDefault="00434F2E" w:rsidP="00434F2E">
          <w:pPr>
            <w:tabs>
              <w:tab w:val="left" w:pos="5991"/>
            </w:tabs>
            <w:rPr>
              <w:sz w:val="28"/>
              <w:szCs w:val="28"/>
            </w:rPr>
          </w:pPr>
        </w:p>
        <w:p w:rsidR="00434F2E" w:rsidRDefault="00434F2E" w:rsidP="00434F2E">
          <w:pPr>
            <w:tabs>
              <w:tab w:val="left" w:pos="5991"/>
            </w:tabs>
            <w:rPr>
              <w:sz w:val="28"/>
              <w:szCs w:val="28"/>
            </w:rPr>
          </w:pPr>
          <w:r>
            <w:rPr>
              <w:sz w:val="28"/>
              <w:szCs w:val="28"/>
            </w:rPr>
            <w:t xml:space="preserve">Работу выполнил: </w:t>
          </w:r>
        </w:p>
        <w:p w:rsidR="00434F2E" w:rsidRDefault="00434F2E" w:rsidP="00434F2E">
          <w:pPr>
            <w:tabs>
              <w:tab w:val="left" w:pos="5991"/>
            </w:tabs>
            <w:rPr>
              <w:sz w:val="28"/>
              <w:szCs w:val="28"/>
            </w:rPr>
          </w:pPr>
          <w:r>
            <w:rPr>
              <w:bCs/>
              <w:sz w:val="28"/>
              <w:szCs w:val="28"/>
            </w:rPr>
            <w:t>Направление</w:t>
          </w:r>
          <w:r>
            <w:rPr>
              <w:sz w:val="28"/>
              <w:szCs w:val="28"/>
            </w:rPr>
            <w:t xml:space="preserve"> подготовки, профиль:  </w:t>
          </w:r>
          <w:r>
            <w:rPr>
              <w:sz w:val="28"/>
              <w:szCs w:val="28"/>
            </w:rPr>
            <w:tab/>
            <w:t xml:space="preserve">     </w:t>
          </w:r>
        </w:p>
        <w:p w:rsidR="00434F2E" w:rsidRDefault="00434F2E" w:rsidP="00434F2E">
          <w:pPr>
            <w:tabs>
              <w:tab w:val="left" w:pos="6616"/>
            </w:tabs>
            <w:rPr>
              <w:sz w:val="28"/>
              <w:szCs w:val="28"/>
            </w:rPr>
          </w:pPr>
          <w:r>
            <w:rPr>
              <w:sz w:val="28"/>
              <w:szCs w:val="28"/>
            </w:rPr>
            <w:t xml:space="preserve">Группа: </w:t>
          </w:r>
        </w:p>
        <w:p w:rsidR="00434F2E" w:rsidRDefault="00434F2E" w:rsidP="00434F2E">
          <w:pPr>
            <w:rPr>
              <w:sz w:val="28"/>
              <w:szCs w:val="28"/>
            </w:rPr>
          </w:pPr>
          <w:r>
            <w:rPr>
              <w:sz w:val="28"/>
              <w:szCs w:val="28"/>
            </w:rPr>
            <w:t>Факультет: ФМА</w:t>
          </w:r>
        </w:p>
        <w:p w:rsidR="00434F2E" w:rsidRDefault="00434F2E" w:rsidP="00434F2E">
          <w:pPr>
            <w:rPr>
              <w:sz w:val="28"/>
              <w:szCs w:val="28"/>
            </w:rPr>
          </w:pPr>
          <w:r>
            <w:rPr>
              <w:sz w:val="28"/>
              <w:szCs w:val="28"/>
            </w:rPr>
            <w:t xml:space="preserve">Работу проверил: </w:t>
          </w:r>
        </w:p>
        <w:p w:rsidR="00434F2E" w:rsidRDefault="00434F2E" w:rsidP="00434F2E">
          <w:pPr>
            <w:rPr>
              <w:sz w:val="28"/>
              <w:szCs w:val="28"/>
            </w:rPr>
          </w:pPr>
          <w:r>
            <w:rPr>
              <w:sz w:val="28"/>
              <w:szCs w:val="28"/>
            </w:rPr>
            <w:t>Оценка: ______________________________________________________________________________________________________________________________________________________________________________________________________</w:t>
          </w:r>
        </w:p>
        <w:p w:rsidR="00434F2E" w:rsidRDefault="00434F2E" w:rsidP="00434F2E">
          <w:pPr>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w:t>
          </w:r>
        </w:p>
        <w:p w:rsidR="00434F2E" w:rsidRDefault="00434F2E" w:rsidP="00434F2E">
          <w:pPr>
            <w:rPr>
              <w:sz w:val="28"/>
              <w:szCs w:val="28"/>
            </w:rPr>
          </w:pPr>
        </w:p>
        <w:p w:rsidR="00434F2E" w:rsidRDefault="00434F2E" w:rsidP="00434F2E">
          <w:pPr>
            <w:ind w:left="5664"/>
            <w:rPr>
              <w:sz w:val="28"/>
              <w:szCs w:val="28"/>
            </w:rPr>
          </w:pPr>
          <w:r>
            <w:rPr>
              <w:sz w:val="28"/>
              <w:szCs w:val="28"/>
            </w:rPr>
            <w:t xml:space="preserve">     Дата</w:t>
          </w:r>
        </w:p>
        <w:p w:rsidR="00434F2E" w:rsidRDefault="00434F2E" w:rsidP="00434F2E">
          <w:pPr>
            <w:ind w:left="1416" w:firstLine="708"/>
            <w:rPr>
              <w:sz w:val="28"/>
              <w:szCs w:val="28"/>
            </w:rPr>
          </w:pPr>
          <w:r>
            <w:rPr>
              <w:sz w:val="28"/>
              <w:szCs w:val="28"/>
            </w:rPr>
            <w:t xml:space="preserve">                                                        Подпись:</w:t>
          </w:r>
        </w:p>
        <w:p w:rsidR="00434F2E" w:rsidRDefault="00434F2E" w:rsidP="00434F2E">
          <w:pPr>
            <w:tabs>
              <w:tab w:val="left" w:pos="3464"/>
            </w:tabs>
            <w:jc w:val="center"/>
            <w:rPr>
              <w:sz w:val="24"/>
              <w:szCs w:val="24"/>
            </w:rPr>
          </w:pPr>
        </w:p>
        <w:p w:rsidR="000169AE" w:rsidRDefault="000169AE" w:rsidP="00434F2E">
          <w:pPr>
            <w:tabs>
              <w:tab w:val="left" w:pos="3464"/>
            </w:tabs>
            <w:jc w:val="center"/>
            <w:rPr>
              <w:sz w:val="28"/>
              <w:szCs w:val="28"/>
            </w:rPr>
          </w:pPr>
        </w:p>
        <w:p w:rsidR="00A41BA9" w:rsidRDefault="00A41BA9" w:rsidP="00434F2E">
          <w:pPr>
            <w:tabs>
              <w:tab w:val="left" w:pos="3464"/>
            </w:tabs>
            <w:jc w:val="center"/>
            <w:rPr>
              <w:sz w:val="28"/>
              <w:szCs w:val="28"/>
            </w:rPr>
          </w:pPr>
        </w:p>
        <w:p w:rsidR="00787B1C" w:rsidRDefault="00434F2E" w:rsidP="00434F2E">
          <w:pPr>
            <w:tabs>
              <w:tab w:val="left" w:pos="3464"/>
            </w:tabs>
            <w:jc w:val="center"/>
            <w:rPr>
              <w:sz w:val="28"/>
              <w:szCs w:val="28"/>
            </w:rPr>
          </w:pPr>
          <w:r>
            <w:rPr>
              <w:sz w:val="28"/>
              <w:szCs w:val="28"/>
            </w:rPr>
            <w:t>Новосибирск 2017</w:t>
          </w:r>
        </w:p>
        <w:p w:rsidR="00434F2E" w:rsidRDefault="0016147C" w:rsidP="00434F2E">
          <w:pPr>
            <w:tabs>
              <w:tab w:val="left" w:pos="3464"/>
            </w:tabs>
            <w:jc w:val="center"/>
            <w:rPr>
              <w:rFonts w:cstheme="minorBidi"/>
              <w:sz w:val="28"/>
              <w:szCs w:val="28"/>
            </w:rPr>
          </w:pPr>
        </w:p>
      </w:sdtContent>
    </w:sdt>
    <w:p w:rsidR="00434F2E" w:rsidRDefault="00434F2E" w:rsidP="00434F2E">
      <w:pPr>
        <w:spacing w:before="100" w:beforeAutospacing="1" w:after="100" w:afterAutospacing="1"/>
        <w:ind w:left="389"/>
        <w:jc w:val="center"/>
        <w:rPr>
          <w:sz w:val="24"/>
          <w:szCs w:val="24"/>
        </w:rPr>
      </w:pPr>
      <w:r>
        <w:rPr>
          <w:sz w:val="24"/>
          <w:szCs w:val="24"/>
        </w:rPr>
        <w:t>МИНИСТЕРСТВО ОБРАЗОВАНИЯ И НАУКИ РОССИЙСКОЙ ФЕДЕРАЦИИ</w:t>
      </w:r>
    </w:p>
    <w:p w:rsidR="00434F2E" w:rsidRDefault="00434F2E" w:rsidP="00434F2E">
      <w:pPr>
        <w:spacing w:before="100" w:beforeAutospacing="1" w:after="100" w:afterAutospacing="1"/>
        <w:ind w:left="389"/>
        <w:jc w:val="center"/>
        <w:rPr>
          <w:sz w:val="24"/>
          <w:szCs w:val="24"/>
        </w:rPr>
      </w:pPr>
      <w:r>
        <w:rPr>
          <w:sz w:val="24"/>
          <w:szCs w:val="24"/>
        </w:rPr>
        <w:t>ФЕДЕРАЛЬНОЕ ГОСУДАРСТВЕННОЕ БЮДЖЕТНОЕ ОБРАЗОВАТЕЛЬНОЕ УЧРЕЖДЕНИЕ ВЫСШЕГО ОБРАЗОВАНИЯ</w:t>
      </w:r>
    </w:p>
    <w:p w:rsidR="00434F2E" w:rsidRDefault="00434F2E" w:rsidP="00434F2E">
      <w:pPr>
        <w:spacing w:before="100" w:beforeAutospacing="1" w:after="100" w:afterAutospacing="1"/>
        <w:ind w:left="389"/>
        <w:jc w:val="center"/>
        <w:rPr>
          <w:sz w:val="24"/>
          <w:szCs w:val="24"/>
        </w:rPr>
      </w:pPr>
      <w:r>
        <w:rPr>
          <w:sz w:val="24"/>
          <w:szCs w:val="24"/>
        </w:rPr>
        <w:t>«НОВОСИБИРСКИЙ ГОСУДАРСТВЕННЫЙ ТЕХНИЧЕСКИЙ УНИВЕРСИТЕТ»</w:t>
      </w:r>
    </w:p>
    <w:p w:rsidR="00434F2E" w:rsidRDefault="00434F2E" w:rsidP="00434F2E">
      <w:pPr>
        <w:spacing w:before="100" w:beforeAutospacing="1" w:after="100" w:afterAutospacing="1"/>
        <w:jc w:val="center"/>
        <w:rPr>
          <w:b/>
          <w:bCs/>
          <w:sz w:val="24"/>
          <w:szCs w:val="24"/>
        </w:rPr>
      </w:pPr>
      <w:r>
        <w:rPr>
          <w:b/>
          <w:bCs/>
          <w:sz w:val="24"/>
          <w:szCs w:val="24"/>
        </w:rPr>
        <w:t xml:space="preserve">Кафедра иностранных языков </w:t>
      </w:r>
    </w:p>
    <w:p w:rsidR="00434F2E" w:rsidRDefault="00434F2E" w:rsidP="00434F2E">
      <w:pPr>
        <w:spacing w:before="100" w:beforeAutospacing="1" w:after="100" w:afterAutospacing="1"/>
        <w:jc w:val="center"/>
        <w:rPr>
          <w:b/>
          <w:bCs/>
          <w:sz w:val="24"/>
          <w:szCs w:val="24"/>
        </w:rPr>
      </w:pPr>
      <w:r>
        <w:rPr>
          <w:noProof/>
          <w:sz w:val="26"/>
          <w:szCs w:val="26"/>
        </w:rPr>
        <w:drawing>
          <wp:inline distT="0" distB="0" distL="0" distR="0">
            <wp:extent cx="2247900" cy="1552575"/>
            <wp:effectExtent l="0" t="0" r="0" b="9525"/>
            <wp:docPr id="14" name="Рисунок 14" descr="078-0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078-06-0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247900" cy="1552575"/>
                    </a:xfrm>
                    <a:prstGeom prst="rect">
                      <a:avLst/>
                    </a:prstGeom>
                    <a:noFill/>
                    <a:ln>
                      <a:noFill/>
                    </a:ln>
                  </pic:spPr>
                </pic:pic>
              </a:graphicData>
            </a:graphic>
          </wp:inline>
        </w:drawing>
      </w:r>
    </w:p>
    <w:p w:rsidR="00434F2E" w:rsidRDefault="00434F2E" w:rsidP="00434F2E">
      <w:pPr>
        <w:spacing w:before="100" w:beforeAutospacing="1" w:after="100" w:afterAutospacing="1"/>
        <w:jc w:val="center"/>
        <w:rPr>
          <w:b/>
          <w:bCs/>
          <w:sz w:val="24"/>
          <w:szCs w:val="24"/>
        </w:rPr>
      </w:pPr>
    </w:p>
    <w:p w:rsidR="00434F2E" w:rsidRDefault="00434F2E" w:rsidP="00434F2E">
      <w:pPr>
        <w:spacing w:before="100" w:beforeAutospacing="1" w:after="100" w:afterAutospacing="1"/>
        <w:jc w:val="center"/>
        <w:rPr>
          <w:b/>
          <w:bCs/>
          <w:sz w:val="24"/>
          <w:szCs w:val="24"/>
        </w:rPr>
      </w:pPr>
    </w:p>
    <w:p w:rsidR="00434F2E" w:rsidRDefault="00434F2E" w:rsidP="00434F2E">
      <w:pPr>
        <w:spacing w:before="100" w:beforeAutospacing="1" w:after="100" w:afterAutospacing="1"/>
        <w:jc w:val="center"/>
        <w:rPr>
          <w:b/>
          <w:bCs/>
          <w:sz w:val="32"/>
          <w:szCs w:val="32"/>
        </w:rPr>
      </w:pPr>
      <w:r>
        <w:rPr>
          <w:b/>
          <w:bCs/>
          <w:sz w:val="32"/>
          <w:szCs w:val="32"/>
        </w:rPr>
        <w:t>ПИСЬМЕННЫЙ ПЕРЕВОД </w:t>
      </w:r>
      <w:r>
        <w:rPr>
          <w:sz w:val="32"/>
          <w:szCs w:val="32"/>
        </w:rPr>
        <w:br/>
      </w:r>
    </w:p>
    <w:p w:rsidR="00434F2E" w:rsidRDefault="00434F2E" w:rsidP="00434F2E">
      <w:pPr>
        <w:jc w:val="center"/>
        <w:rPr>
          <w:b/>
          <w:bCs/>
          <w:sz w:val="32"/>
          <w:szCs w:val="32"/>
        </w:rPr>
      </w:pPr>
      <w:r>
        <w:rPr>
          <w:b/>
          <w:bCs/>
          <w:sz w:val="32"/>
          <w:szCs w:val="32"/>
        </w:rPr>
        <w:t xml:space="preserve">отрывка научной статьи по дисциплине </w:t>
      </w:r>
    </w:p>
    <w:p w:rsidR="00434F2E" w:rsidRPr="000169AE" w:rsidRDefault="00434F2E" w:rsidP="00434F2E">
      <w:pPr>
        <w:jc w:val="center"/>
        <w:rPr>
          <w:b/>
          <w:bCs/>
          <w:sz w:val="32"/>
          <w:szCs w:val="32"/>
        </w:rPr>
      </w:pPr>
      <w:r w:rsidRPr="000169AE">
        <w:rPr>
          <w:b/>
          <w:bCs/>
          <w:sz w:val="32"/>
          <w:szCs w:val="32"/>
        </w:rPr>
        <w:t>«</w:t>
      </w:r>
      <w:r>
        <w:rPr>
          <w:b/>
          <w:bCs/>
          <w:sz w:val="32"/>
          <w:szCs w:val="32"/>
        </w:rPr>
        <w:t>Иностранный</w:t>
      </w:r>
      <w:r w:rsidRPr="000169AE">
        <w:rPr>
          <w:b/>
          <w:bCs/>
          <w:sz w:val="32"/>
          <w:szCs w:val="32"/>
        </w:rPr>
        <w:t xml:space="preserve"> </w:t>
      </w:r>
      <w:r>
        <w:rPr>
          <w:b/>
          <w:bCs/>
          <w:sz w:val="32"/>
          <w:szCs w:val="32"/>
        </w:rPr>
        <w:t>язык</w:t>
      </w:r>
      <w:r w:rsidRPr="000169AE">
        <w:rPr>
          <w:b/>
          <w:bCs/>
          <w:sz w:val="32"/>
          <w:szCs w:val="32"/>
        </w:rPr>
        <w:t>»</w:t>
      </w:r>
    </w:p>
    <w:p w:rsidR="00434F2E" w:rsidRDefault="00434F2E" w:rsidP="00434F2E">
      <w:pPr>
        <w:spacing w:before="100" w:beforeAutospacing="1" w:after="100" w:afterAutospacing="1"/>
        <w:jc w:val="center"/>
        <w:rPr>
          <w:b/>
          <w:bCs/>
          <w:sz w:val="28"/>
          <w:szCs w:val="28"/>
          <w:lang w:val="en-US"/>
        </w:rPr>
      </w:pPr>
      <w:r>
        <w:rPr>
          <w:sz w:val="28"/>
          <w:szCs w:val="28"/>
          <w:lang w:val="en-US"/>
        </w:rPr>
        <w:t>«Complete stability of Reduced- Order and Full-Order observers for Sensorless IM Drives, Transactions on industrial electronics, Vol.50, NO. 3</w:t>
      </w:r>
      <w:r>
        <w:rPr>
          <w:b/>
          <w:bCs/>
          <w:sz w:val="28"/>
          <w:szCs w:val="28"/>
          <w:lang w:val="en-US"/>
        </w:rPr>
        <w:t>»</w:t>
      </w:r>
    </w:p>
    <w:p w:rsidR="00434F2E" w:rsidRDefault="000169AE" w:rsidP="00434F2E">
      <w:pPr>
        <w:spacing w:before="100" w:beforeAutospacing="1" w:after="100" w:afterAutospacing="1"/>
        <w:jc w:val="center"/>
        <w:rPr>
          <w:sz w:val="28"/>
          <w:szCs w:val="28"/>
        </w:rPr>
      </w:pPr>
      <w:r>
        <w:rPr>
          <w:b/>
          <w:bCs/>
          <w:sz w:val="28"/>
          <w:szCs w:val="28"/>
        </w:rPr>
        <w:t>1</w:t>
      </w:r>
      <w:r w:rsidR="00434F2E">
        <w:rPr>
          <w:b/>
          <w:bCs/>
          <w:sz w:val="28"/>
          <w:szCs w:val="28"/>
        </w:rPr>
        <w:t xml:space="preserve"> семестр</w:t>
      </w:r>
    </w:p>
    <w:p w:rsidR="00434F2E" w:rsidRDefault="00434F2E" w:rsidP="00434F2E">
      <w:pPr>
        <w:spacing w:before="100" w:beforeAutospacing="1" w:after="100" w:afterAutospacing="1"/>
        <w:jc w:val="center"/>
        <w:rPr>
          <w:sz w:val="24"/>
          <w:szCs w:val="24"/>
        </w:rPr>
      </w:pPr>
    </w:p>
    <w:p w:rsidR="00434F2E" w:rsidRDefault="00434F2E" w:rsidP="00434F2E">
      <w:pPr>
        <w:spacing w:before="100" w:beforeAutospacing="1" w:after="100" w:afterAutospacing="1"/>
        <w:jc w:val="center"/>
        <w:rPr>
          <w:sz w:val="24"/>
          <w:szCs w:val="24"/>
        </w:rPr>
      </w:pPr>
    </w:p>
    <w:p w:rsidR="00434F2E" w:rsidRDefault="00434F2E" w:rsidP="00434F2E">
      <w:pPr>
        <w:spacing w:before="100" w:beforeAutospacing="1" w:after="100" w:afterAutospacing="1"/>
        <w:jc w:val="center"/>
        <w:rPr>
          <w:sz w:val="24"/>
          <w:szCs w:val="24"/>
        </w:rPr>
      </w:pPr>
    </w:p>
    <w:p w:rsidR="00434F2E" w:rsidRDefault="00434F2E" w:rsidP="00434F2E">
      <w:pPr>
        <w:spacing w:before="100" w:beforeAutospacing="1" w:after="100" w:afterAutospacing="1"/>
        <w:jc w:val="center"/>
        <w:rPr>
          <w:sz w:val="24"/>
          <w:szCs w:val="24"/>
        </w:rPr>
      </w:pPr>
    </w:p>
    <w:p w:rsidR="00434F2E" w:rsidRDefault="00434F2E" w:rsidP="00434F2E">
      <w:pPr>
        <w:spacing w:before="100" w:beforeAutospacing="1" w:after="100" w:afterAutospacing="1"/>
        <w:jc w:val="center"/>
        <w:rPr>
          <w:sz w:val="24"/>
          <w:szCs w:val="24"/>
        </w:rPr>
      </w:pPr>
    </w:p>
    <w:p w:rsidR="00434F2E" w:rsidRDefault="00434F2E" w:rsidP="00434F2E">
      <w:pPr>
        <w:spacing w:before="100" w:beforeAutospacing="1" w:after="100" w:afterAutospacing="1"/>
        <w:jc w:val="center"/>
        <w:rPr>
          <w:sz w:val="24"/>
          <w:szCs w:val="24"/>
        </w:rPr>
      </w:pPr>
    </w:p>
    <w:p w:rsidR="00434F2E" w:rsidRDefault="00434F2E" w:rsidP="00434F2E">
      <w:pPr>
        <w:spacing w:before="100" w:beforeAutospacing="1" w:after="100" w:afterAutospacing="1"/>
        <w:jc w:val="center"/>
        <w:rPr>
          <w:sz w:val="24"/>
          <w:szCs w:val="24"/>
        </w:rPr>
      </w:pPr>
      <w:r>
        <w:rPr>
          <w:sz w:val="24"/>
          <w:szCs w:val="24"/>
        </w:rPr>
        <w:t>Новосибирск 2017</w:t>
      </w:r>
    </w:p>
    <w:p w:rsidR="00434F2E" w:rsidRPr="000169AE" w:rsidRDefault="00434F2E" w:rsidP="00434F2E">
      <w:pPr>
        <w:pStyle w:val="1"/>
        <w:jc w:val="center"/>
        <w:rPr>
          <w:rFonts w:ascii="Times New Roman" w:hAnsi="Times New Roman" w:cs="Times New Roman"/>
          <w:color w:val="auto"/>
          <w:sz w:val="24"/>
          <w:szCs w:val="24"/>
        </w:rPr>
      </w:pPr>
      <w:bookmarkStart w:id="1" w:name="_Toc481960932"/>
      <w:r>
        <w:rPr>
          <w:rFonts w:ascii="Times New Roman" w:hAnsi="Times New Roman" w:cs="Times New Roman"/>
          <w:color w:val="auto"/>
          <w:sz w:val="24"/>
          <w:szCs w:val="24"/>
          <w:lang w:val="en-US"/>
        </w:rPr>
        <w:t>TRANSLATION</w:t>
      </w:r>
      <w:bookmarkEnd w:id="1"/>
    </w:p>
    <w:p w:rsidR="00434F2E" w:rsidRPr="000169AE" w:rsidRDefault="00434F2E" w:rsidP="00434F2E">
      <w:pPr>
        <w:rPr>
          <w:lang w:eastAsia="en-US"/>
        </w:rPr>
      </w:pPr>
    </w:p>
    <w:p w:rsidR="00434F2E" w:rsidRDefault="00434F2E" w:rsidP="00787B1C">
      <w:pPr>
        <w:spacing w:line="360" w:lineRule="auto"/>
        <w:jc w:val="center"/>
        <w:rPr>
          <w:sz w:val="24"/>
          <w:szCs w:val="24"/>
        </w:rPr>
      </w:pPr>
      <w:r>
        <w:rPr>
          <w:sz w:val="24"/>
          <w:szCs w:val="24"/>
          <w:lang w:val="en-US"/>
        </w:rPr>
        <w:t>B</w:t>
      </w:r>
      <w:r>
        <w:rPr>
          <w:sz w:val="24"/>
          <w:szCs w:val="24"/>
        </w:rPr>
        <w:t>. Стандартный алгоритм скоростной адаптации</w:t>
      </w:r>
    </w:p>
    <w:p w:rsidR="00434F2E" w:rsidRDefault="00787B1C" w:rsidP="00434F2E">
      <w:pPr>
        <w:spacing w:line="360" w:lineRule="auto"/>
        <w:jc w:val="both"/>
        <w:rPr>
          <w:rFonts w:eastAsiaTheme="minorEastAsia"/>
          <w:sz w:val="24"/>
          <w:szCs w:val="24"/>
        </w:rPr>
      </w:pPr>
      <w:r>
        <w:rPr>
          <w:sz w:val="24"/>
          <w:szCs w:val="24"/>
        </w:rPr>
        <w:t xml:space="preserve">        </w:t>
      </w:r>
      <w:r w:rsidR="00434F2E">
        <w:rPr>
          <w:sz w:val="24"/>
          <w:szCs w:val="24"/>
        </w:rPr>
        <w:t xml:space="preserve">В некоторых из статей, две из которых [18, 20] были рассмотрены ранее в разделах </w:t>
      </w:r>
      <w:r w:rsidR="00434F2E">
        <w:rPr>
          <w:sz w:val="24"/>
          <w:szCs w:val="24"/>
          <w:lang w:val="en-US"/>
        </w:rPr>
        <w:t>IV</w:t>
      </w:r>
      <w:r w:rsidR="00434F2E">
        <w:rPr>
          <w:sz w:val="24"/>
          <w:szCs w:val="24"/>
        </w:rPr>
        <w:t>-</w:t>
      </w:r>
      <w:r w:rsidR="00434F2E">
        <w:rPr>
          <w:sz w:val="24"/>
          <w:szCs w:val="24"/>
          <w:lang w:val="en-US"/>
        </w:rPr>
        <w:t>E</w:t>
      </w:r>
      <w:r w:rsidR="00434F2E">
        <w:rPr>
          <w:sz w:val="24"/>
          <w:szCs w:val="24"/>
        </w:rPr>
        <w:t xml:space="preserve">, утверждается, что наблюдатели с  </w:t>
      </w:r>
      <m:oMath>
        <m:r>
          <w:rPr>
            <w:rFonts w:ascii="Cambria Math" w:hAnsi="Cambria Math"/>
            <w:sz w:val="24"/>
            <w:szCs w:val="24"/>
          </w:rPr>
          <m:t>φ=0</m:t>
        </m:r>
      </m:oMath>
      <w:r w:rsidR="00434F2E">
        <w:rPr>
          <w:rFonts w:eastAsiaTheme="minorEastAsia"/>
          <w:sz w:val="24"/>
          <w:szCs w:val="24"/>
        </w:rPr>
        <w:t xml:space="preserve">,  и </w:t>
      </w:r>
      <w:r w:rsidR="00434F2E">
        <w:rPr>
          <w:rFonts w:eastAsiaTheme="minorEastAsia"/>
          <w:sz w:val="24"/>
          <w:szCs w:val="24"/>
          <w:lang w:val="en-US"/>
        </w:rPr>
        <w:t>k</w:t>
      </w:r>
      <w:r w:rsidR="00434F2E">
        <w:rPr>
          <w:rFonts w:eastAsiaTheme="minorEastAsia"/>
          <w:sz w:val="24"/>
          <w:szCs w:val="24"/>
          <w:vertAlign w:val="subscript"/>
        </w:rPr>
        <w:t>1</w:t>
      </w:r>
      <w:r w:rsidR="00434F2E">
        <w:rPr>
          <w:rFonts w:eastAsiaTheme="minorEastAsia"/>
          <w:sz w:val="24"/>
          <w:szCs w:val="24"/>
        </w:rPr>
        <w:t xml:space="preserve">, </w:t>
      </w:r>
      <w:r w:rsidR="00434F2E">
        <w:rPr>
          <w:rFonts w:eastAsiaTheme="minorEastAsia"/>
          <w:sz w:val="24"/>
          <w:szCs w:val="24"/>
          <w:lang w:val="en-US"/>
        </w:rPr>
        <w:t>k</w:t>
      </w:r>
      <w:r w:rsidR="00434F2E">
        <w:rPr>
          <w:rFonts w:eastAsiaTheme="minorEastAsia"/>
          <w:sz w:val="24"/>
          <w:szCs w:val="24"/>
          <w:vertAlign w:val="subscript"/>
        </w:rPr>
        <w:t>2</w:t>
      </w:r>
      <w:r w:rsidR="00434F2E">
        <w:rPr>
          <w:rFonts w:eastAsiaTheme="minorEastAsia"/>
          <w:sz w:val="24"/>
          <w:szCs w:val="24"/>
        </w:rPr>
        <w:t xml:space="preserve">≠0 устойчивы при переходе в генераторный режим. </w:t>
      </w:r>
    </w:p>
    <w:p w:rsidR="00434F2E" w:rsidRDefault="00434F2E" w:rsidP="00434F2E">
      <w:pPr>
        <w:jc w:val="center"/>
        <w:rPr>
          <w:rFonts w:eastAsiaTheme="minorHAnsi"/>
          <w:i/>
          <w:sz w:val="24"/>
          <w:szCs w:val="24"/>
        </w:rPr>
      </w:pPr>
      <w:r>
        <w:rPr>
          <w:i/>
          <w:sz w:val="24"/>
          <w:szCs w:val="24"/>
          <w:lang w:val="en-US"/>
        </w:rPr>
        <w:t>Kubota</w:t>
      </w:r>
      <w:r w:rsidRPr="00434F2E">
        <w:rPr>
          <w:i/>
          <w:sz w:val="24"/>
          <w:szCs w:val="24"/>
        </w:rPr>
        <w:t xml:space="preserve"> </w:t>
      </w:r>
      <w:r>
        <w:rPr>
          <w:i/>
          <w:sz w:val="24"/>
          <w:szCs w:val="24"/>
          <w:lang w:val="en-US"/>
        </w:rPr>
        <w:t>et</w:t>
      </w:r>
      <w:r w:rsidRPr="00434F2E">
        <w:rPr>
          <w:i/>
          <w:sz w:val="24"/>
          <w:szCs w:val="24"/>
        </w:rPr>
        <w:t xml:space="preserve"> </w:t>
      </w:r>
      <w:r>
        <w:rPr>
          <w:i/>
          <w:sz w:val="24"/>
          <w:szCs w:val="24"/>
          <w:lang w:val="en-US"/>
        </w:rPr>
        <w:t>al</w:t>
      </w:r>
      <w:r>
        <w:rPr>
          <w:i/>
          <w:sz w:val="24"/>
          <w:szCs w:val="24"/>
        </w:rPr>
        <w:t>. (2002) [13]:Предлагается наблюдатель с коэффициентами усиления:</w:t>
      </w:r>
    </w:p>
    <w:p w:rsidR="00434F2E" w:rsidRDefault="00434F2E" w:rsidP="00434F2E">
      <w:pPr>
        <w:ind w:left="709"/>
        <w:rPr>
          <w:rFonts w:cstheme="minorBidi"/>
          <w:i/>
          <w:sz w:val="28"/>
          <w:szCs w:val="22"/>
        </w:rPr>
      </w:pPr>
      <w:r>
        <w:rPr>
          <w:noProof/>
        </w:rPr>
        <w:drawing>
          <wp:inline distT="0" distB="0" distL="0" distR="0">
            <wp:extent cx="3705225" cy="2038350"/>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7">
                      <a:extLst>
                        <a:ext uri="{28A0092B-C50C-407E-A947-70E740481C1C}">
                          <a14:useLocalDpi xmlns:a14="http://schemas.microsoft.com/office/drawing/2010/main" val="0"/>
                        </a:ext>
                      </a:extLst>
                    </a:blip>
                    <a:srcRect l="55769" t="52451" r="26762" b="30444"/>
                    <a:stretch>
                      <a:fillRect/>
                    </a:stretch>
                  </pic:blipFill>
                  <pic:spPr bwMode="auto">
                    <a:xfrm>
                      <a:off x="0" y="0"/>
                      <a:ext cx="3705225" cy="2038350"/>
                    </a:xfrm>
                    <a:prstGeom prst="rect">
                      <a:avLst/>
                    </a:prstGeom>
                    <a:noFill/>
                    <a:ln>
                      <a:noFill/>
                    </a:ln>
                  </pic:spPr>
                </pic:pic>
              </a:graphicData>
            </a:graphic>
          </wp:inline>
        </w:drawing>
      </w:r>
    </w:p>
    <w:p w:rsidR="00434F2E" w:rsidRDefault="00434F2E" w:rsidP="00434F2E">
      <w:pPr>
        <w:pStyle w:val="a3"/>
        <w:widowControl/>
        <w:numPr>
          <w:ilvl w:val="0"/>
          <w:numId w:val="3"/>
        </w:numPr>
        <w:autoSpaceDE/>
        <w:adjustRightInd/>
        <w:spacing w:after="200" w:line="360" w:lineRule="auto"/>
        <w:ind w:left="0" w:firstLine="426"/>
        <w:jc w:val="both"/>
        <w:rPr>
          <w:sz w:val="24"/>
          <w:szCs w:val="24"/>
        </w:rPr>
      </w:pPr>
      <w:r>
        <w:rPr>
          <w:sz w:val="24"/>
          <w:szCs w:val="24"/>
        </w:rPr>
        <w:t xml:space="preserve">Где </w:t>
      </w:r>
      <w:r>
        <w:rPr>
          <w:sz w:val="24"/>
          <w:szCs w:val="24"/>
          <w:lang w:val="en-US"/>
        </w:rPr>
        <w:t>k</w:t>
      </w:r>
      <w:r>
        <w:rPr>
          <w:sz w:val="24"/>
          <w:szCs w:val="24"/>
        </w:rPr>
        <w:t xml:space="preserve">=1 (для разомкнутых систем) и </w:t>
      </w:r>
      <w:r>
        <w:rPr>
          <w:sz w:val="24"/>
          <w:szCs w:val="24"/>
          <w:lang w:val="en-US"/>
        </w:rPr>
        <w:t>k</w:t>
      </w:r>
      <w:r>
        <w:rPr>
          <w:sz w:val="24"/>
          <w:szCs w:val="24"/>
        </w:rPr>
        <w:t xml:space="preserve">= [ формула] для двигательного и генераторного режимов, соответственно. Во втором из формулы (45)  следует, что </w:t>
      </w:r>
      <w:r>
        <w:rPr>
          <w:sz w:val="24"/>
          <w:szCs w:val="24"/>
          <w:lang w:val="en-US"/>
        </w:rPr>
        <w:t>l</w:t>
      </w:r>
      <w:r>
        <w:rPr>
          <w:sz w:val="24"/>
          <w:szCs w:val="24"/>
        </w:rPr>
        <w:t xml:space="preserve">2&lt;0 в достаточно малой области где </w:t>
      </w:r>
      <w:r>
        <w:rPr>
          <w:sz w:val="24"/>
          <w:szCs w:val="24"/>
          <w:lang w:val="en-US"/>
        </w:rPr>
        <w:t>w</w:t>
      </w:r>
      <w:r>
        <w:rPr>
          <w:sz w:val="24"/>
          <w:szCs w:val="24"/>
        </w:rPr>
        <w:t>1=0 (обычно |</w:t>
      </w:r>
      <w:r>
        <w:rPr>
          <w:sz w:val="24"/>
          <w:szCs w:val="24"/>
          <w:lang w:val="en-US"/>
        </w:rPr>
        <w:t>w</w:t>
      </w:r>
      <w:r>
        <w:rPr>
          <w:sz w:val="24"/>
          <w:szCs w:val="24"/>
        </w:rPr>
        <w:t>1|</w:t>
      </w:r>
      <w:r>
        <w:rPr>
          <w:rFonts w:ascii="Cambria Math" w:hAnsi="Cambria Math" w:cs="Cambria Math"/>
          <w:sz w:val="24"/>
          <w:szCs w:val="24"/>
        </w:rPr>
        <w:t>≅</w:t>
      </w:r>
      <w:r>
        <w:rPr>
          <w:sz w:val="24"/>
          <w:szCs w:val="24"/>
        </w:rPr>
        <w:t xml:space="preserve">0,01).  Несмотря на данный факт, графики на рис.5 подтверждают, что при достаточно большом значении </w:t>
      </w:r>
      <w:r>
        <w:rPr>
          <w:sz w:val="24"/>
          <w:szCs w:val="24"/>
          <w:lang w:val="en-US"/>
        </w:rPr>
        <w:t>k</w:t>
      </w:r>
      <w:r>
        <w:rPr>
          <w:sz w:val="24"/>
          <w:szCs w:val="24"/>
        </w:rPr>
        <w:t xml:space="preserve">1 возможно получение устойчивой системы. Некоторое отличие расчетных процессов вероятнее всего вызвано небольшой величиной </w:t>
      </w:r>
      <w:r>
        <w:rPr>
          <w:sz w:val="24"/>
          <w:szCs w:val="24"/>
          <w:lang w:val="en-US"/>
        </w:rPr>
        <w:t>k</w:t>
      </w:r>
      <w:r>
        <w:rPr>
          <w:sz w:val="24"/>
          <w:szCs w:val="24"/>
        </w:rPr>
        <w:t>1</w:t>
      </w:r>
      <w:r>
        <w:rPr>
          <w:sz w:val="24"/>
          <w:szCs w:val="24"/>
          <w:lang w:val="en-US"/>
        </w:rPr>
        <w:t>d</w:t>
      </w:r>
      <w:r>
        <w:rPr>
          <w:sz w:val="24"/>
          <w:szCs w:val="24"/>
        </w:rPr>
        <w:t xml:space="preserve">. Также необходимо заметить, что </w:t>
      </w:r>
      <w:r>
        <w:rPr>
          <w:sz w:val="24"/>
          <w:szCs w:val="24"/>
          <w:lang w:val="en-US"/>
        </w:rPr>
        <w:t xml:space="preserve">(53) </w:t>
      </w:r>
      <w:r>
        <w:rPr>
          <w:sz w:val="24"/>
          <w:szCs w:val="24"/>
        </w:rPr>
        <w:t xml:space="preserve">не удовлетворяет результатам (45). </w:t>
      </w:r>
    </w:p>
    <w:p w:rsidR="00434F2E" w:rsidRDefault="00434F2E" w:rsidP="00434F2E">
      <w:pPr>
        <w:pStyle w:val="a3"/>
        <w:widowControl/>
        <w:numPr>
          <w:ilvl w:val="0"/>
          <w:numId w:val="3"/>
        </w:numPr>
        <w:autoSpaceDE/>
        <w:adjustRightInd/>
        <w:spacing w:after="200" w:line="360" w:lineRule="auto"/>
        <w:ind w:left="0" w:firstLine="426"/>
        <w:jc w:val="both"/>
        <w:rPr>
          <w:sz w:val="24"/>
          <w:szCs w:val="24"/>
        </w:rPr>
      </w:pPr>
      <w:r>
        <w:rPr>
          <w:sz w:val="24"/>
          <w:szCs w:val="24"/>
          <w:lang w:val="en-US"/>
        </w:rPr>
        <w:t>Harnefors</w:t>
      </w:r>
      <w:r w:rsidRPr="00434F2E">
        <w:rPr>
          <w:sz w:val="24"/>
          <w:szCs w:val="24"/>
        </w:rPr>
        <w:t xml:space="preserve"> </w:t>
      </w:r>
      <w:r>
        <w:rPr>
          <w:sz w:val="24"/>
          <w:szCs w:val="24"/>
          <w:lang w:val="en-US"/>
        </w:rPr>
        <w:t>and</w:t>
      </w:r>
      <w:r w:rsidRPr="00434F2E">
        <w:rPr>
          <w:sz w:val="24"/>
          <w:szCs w:val="24"/>
        </w:rPr>
        <w:t xml:space="preserve"> </w:t>
      </w:r>
      <w:r>
        <w:rPr>
          <w:sz w:val="24"/>
          <w:szCs w:val="24"/>
          <w:lang w:val="en-US"/>
        </w:rPr>
        <w:t>Nee</w:t>
      </w:r>
      <w:r w:rsidRPr="00434F2E">
        <w:rPr>
          <w:sz w:val="24"/>
          <w:szCs w:val="24"/>
        </w:rPr>
        <w:t xml:space="preserve"> </w:t>
      </w:r>
      <w:r>
        <w:rPr>
          <w:sz w:val="24"/>
          <w:szCs w:val="24"/>
        </w:rPr>
        <w:t xml:space="preserve">(1997) [25]:  Характерными техническими особенностями решения, предложенного в данной статье являются: хорошее демпфирование, точная оценка потокосцепления и устойчивые алгоритмы вычисления частоты вращения и параметров. При этом не предполагается работа в генераторном режиме. Хотя в данном алгоритме не используется стандартный скоростной алгоритм адаптации, рассмотрим работу данной схемы при </w:t>
      </w:r>
      <m:oMath>
        <m:r>
          <w:rPr>
            <w:rFonts w:ascii="Cambria Math" w:hAnsi="Cambria Math"/>
            <w:sz w:val="24"/>
            <w:szCs w:val="24"/>
          </w:rPr>
          <m:t>φ=0</m:t>
        </m:r>
      </m:oMath>
      <w:r>
        <w:rPr>
          <w:rFonts w:eastAsiaTheme="minorEastAsia"/>
          <w:sz w:val="24"/>
          <w:szCs w:val="24"/>
        </w:rPr>
        <w:t xml:space="preserve">.  В этом случае для данной схемы не выполняется условие полной устойчивости. </w:t>
      </w:r>
    </w:p>
    <w:p w:rsidR="00434F2E" w:rsidRDefault="00434F2E" w:rsidP="00434F2E">
      <w:pPr>
        <w:pStyle w:val="a3"/>
        <w:spacing w:line="360" w:lineRule="auto"/>
        <w:ind w:left="0" w:firstLine="567"/>
        <w:rPr>
          <w:rFonts w:eastAsiaTheme="minorEastAsia" w:cstheme="minorBidi"/>
          <w:sz w:val="24"/>
          <w:szCs w:val="24"/>
        </w:rPr>
      </w:pPr>
      <w:r>
        <w:rPr>
          <w:rFonts w:eastAsiaTheme="minorEastAsia"/>
          <w:sz w:val="24"/>
          <w:szCs w:val="24"/>
        </w:rPr>
        <w:t xml:space="preserve">Где  </w:t>
      </w:r>
      <w:r>
        <w:rPr>
          <w:rFonts w:eastAsiaTheme="minorEastAsia"/>
          <w:sz w:val="24"/>
          <w:szCs w:val="24"/>
          <w:lang w:val="en-US"/>
        </w:rPr>
        <w:t>sgn</w:t>
      </w:r>
      <w:r>
        <w:rPr>
          <w:rFonts w:eastAsiaTheme="minorEastAsia"/>
          <w:sz w:val="24"/>
          <w:szCs w:val="24"/>
        </w:rPr>
        <w:t xml:space="preserve">(.) – операция определения знака, и </w:t>
      </w:r>
      <w:r>
        <w:rPr>
          <w:rFonts w:eastAsiaTheme="minorEastAsia"/>
          <w:sz w:val="24"/>
          <w:szCs w:val="24"/>
          <w:lang w:val="en-US"/>
        </w:rPr>
        <w:t>l</w:t>
      </w:r>
      <w:r>
        <w:rPr>
          <w:rFonts w:eastAsiaTheme="minorEastAsia"/>
          <w:sz w:val="24"/>
          <w:szCs w:val="24"/>
        </w:rPr>
        <w:t>(</w:t>
      </w:r>
      <w:r>
        <w:rPr>
          <w:rFonts w:eastAsiaTheme="minorEastAsia"/>
          <w:sz w:val="24"/>
          <w:szCs w:val="24"/>
          <w:lang w:val="en-US"/>
        </w:rPr>
        <w:t>w</w:t>
      </w:r>
      <w:r>
        <w:rPr>
          <w:rFonts w:eastAsiaTheme="minorEastAsia"/>
          <w:sz w:val="24"/>
          <w:szCs w:val="24"/>
        </w:rPr>
        <w:t>1)= |</w:t>
      </w:r>
      <w:r>
        <w:rPr>
          <w:rFonts w:eastAsiaTheme="minorEastAsia"/>
          <w:sz w:val="24"/>
          <w:szCs w:val="24"/>
          <w:lang w:val="en-US"/>
        </w:rPr>
        <w:t>w</w:t>
      </w:r>
      <w:r>
        <w:rPr>
          <w:rFonts w:eastAsiaTheme="minorEastAsia"/>
          <w:sz w:val="24"/>
          <w:szCs w:val="24"/>
        </w:rPr>
        <w:t>1|/</w:t>
      </w:r>
      <w:r>
        <w:rPr>
          <w:rFonts w:eastAsiaTheme="minorEastAsia"/>
          <w:sz w:val="24"/>
          <w:szCs w:val="24"/>
          <w:lang w:val="en-US"/>
        </w:rPr>
        <w:t>w</w:t>
      </w:r>
      <w:r>
        <w:rPr>
          <w:rFonts w:eastAsiaTheme="minorEastAsia"/>
          <w:sz w:val="24"/>
          <w:szCs w:val="24"/>
        </w:rPr>
        <w:t>∆, для |</w:t>
      </w:r>
      <w:r>
        <w:rPr>
          <w:rFonts w:eastAsiaTheme="minorEastAsia"/>
          <w:sz w:val="24"/>
          <w:szCs w:val="24"/>
          <w:lang w:val="en-US"/>
        </w:rPr>
        <w:t>w</w:t>
      </w:r>
      <w:r>
        <w:rPr>
          <w:rFonts w:eastAsiaTheme="minorEastAsia"/>
          <w:sz w:val="24"/>
          <w:szCs w:val="24"/>
        </w:rPr>
        <w:t>1|&lt;</w:t>
      </w:r>
      <w:r>
        <w:rPr>
          <w:rFonts w:eastAsiaTheme="minorEastAsia"/>
          <w:sz w:val="24"/>
          <w:szCs w:val="24"/>
          <w:lang w:val="en-US"/>
        </w:rPr>
        <w:t>w</w:t>
      </w:r>
      <w:r>
        <w:rPr>
          <w:rFonts w:eastAsiaTheme="minorEastAsia"/>
          <w:sz w:val="24"/>
          <w:szCs w:val="24"/>
        </w:rPr>
        <w:t xml:space="preserve">∆, если </w:t>
      </w:r>
      <w:r>
        <w:rPr>
          <w:rFonts w:eastAsiaTheme="minorEastAsia"/>
          <w:sz w:val="24"/>
          <w:szCs w:val="24"/>
          <w:lang w:val="en-US"/>
        </w:rPr>
        <w:t>l</w:t>
      </w:r>
      <w:r>
        <w:rPr>
          <w:rFonts w:eastAsiaTheme="minorEastAsia"/>
          <w:sz w:val="24"/>
          <w:szCs w:val="24"/>
        </w:rPr>
        <w:t>(</w:t>
      </w:r>
      <w:r>
        <w:rPr>
          <w:rFonts w:eastAsiaTheme="minorEastAsia"/>
          <w:sz w:val="24"/>
          <w:szCs w:val="24"/>
          <w:lang w:val="en-US"/>
        </w:rPr>
        <w:t>w</w:t>
      </w:r>
      <w:r>
        <w:rPr>
          <w:rFonts w:eastAsiaTheme="minorEastAsia"/>
          <w:sz w:val="24"/>
          <w:szCs w:val="24"/>
        </w:rPr>
        <w:t xml:space="preserve">1)=1, то выражения приобретают иной вид. Однако, заменяя </w:t>
      </w:r>
      <w:r>
        <w:rPr>
          <w:rFonts w:eastAsiaTheme="minorEastAsia"/>
          <w:sz w:val="24"/>
          <w:szCs w:val="24"/>
          <w:lang w:val="en-US"/>
        </w:rPr>
        <w:t>w</w:t>
      </w:r>
      <w:r>
        <w:rPr>
          <w:rFonts w:eastAsiaTheme="minorEastAsia"/>
          <w:sz w:val="24"/>
          <w:szCs w:val="24"/>
        </w:rPr>
        <w:t xml:space="preserve">1 на  </w:t>
      </w:r>
      <w:r>
        <w:rPr>
          <w:rFonts w:eastAsiaTheme="minorEastAsia"/>
          <w:sz w:val="24"/>
          <w:szCs w:val="24"/>
          <w:lang w:val="en-US"/>
        </w:rPr>
        <w:t>wr</w:t>
      </w:r>
      <w:r>
        <w:rPr>
          <w:rFonts w:eastAsiaTheme="minorEastAsia"/>
          <w:sz w:val="24"/>
          <w:szCs w:val="24"/>
        </w:rPr>
        <w:t xml:space="preserve"> и принимая  </w:t>
      </w:r>
      <w:r>
        <w:rPr>
          <w:rFonts w:eastAsiaTheme="minorEastAsia"/>
          <w:sz w:val="24"/>
          <w:szCs w:val="24"/>
          <w:lang w:val="en-US"/>
        </w:rPr>
        <w:t>w</w:t>
      </w:r>
      <w:r>
        <w:rPr>
          <w:rFonts w:eastAsiaTheme="minorEastAsia"/>
          <w:sz w:val="24"/>
          <w:szCs w:val="24"/>
        </w:rPr>
        <w:t>∆=</w:t>
      </w:r>
      <w:r>
        <w:rPr>
          <w:rFonts w:eastAsiaTheme="minorEastAsia"/>
          <w:sz w:val="24"/>
          <w:szCs w:val="24"/>
          <w:lang w:val="en-US"/>
        </w:rPr>
        <w:t>a</w:t>
      </w:r>
      <w:r>
        <w:rPr>
          <w:rFonts w:eastAsiaTheme="minorEastAsia"/>
          <w:sz w:val="24"/>
          <w:szCs w:val="24"/>
        </w:rPr>
        <w:t xml:space="preserve">, получаем следующие выражения: </w:t>
      </w:r>
    </w:p>
    <w:p w:rsidR="00434F2E" w:rsidRDefault="00434F2E" w:rsidP="00434F2E">
      <w:pPr>
        <w:pStyle w:val="a3"/>
        <w:spacing w:line="360" w:lineRule="auto"/>
        <w:ind w:left="0" w:firstLine="567"/>
        <w:rPr>
          <w:rFonts w:eastAsiaTheme="minorEastAsia"/>
          <w:sz w:val="24"/>
          <w:szCs w:val="24"/>
        </w:rPr>
      </w:pPr>
      <w:r>
        <w:rPr>
          <w:rFonts w:eastAsiaTheme="minorEastAsia"/>
          <w:sz w:val="24"/>
          <w:szCs w:val="24"/>
        </w:rPr>
        <w:t>Для |</w:t>
      </w:r>
      <w:r>
        <w:rPr>
          <w:rFonts w:eastAsiaTheme="minorEastAsia"/>
          <w:sz w:val="24"/>
          <w:szCs w:val="24"/>
          <w:lang w:val="en-US"/>
        </w:rPr>
        <w:t>wr</w:t>
      </w:r>
      <w:r>
        <w:rPr>
          <w:rFonts w:eastAsiaTheme="minorEastAsia"/>
          <w:sz w:val="24"/>
          <w:szCs w:val="24"/>
        </w:rPr>
        <w:t>|&lt;</w:t>
      </w:r>
      <w:r>
        <w:rPr>
          <w:rFonts w:eastAsiaTheme="minorEastAsia"/>
          <w:sz w:val="24"/>
          <w:szCs w:val="24"/>
          <w:lang w:val="en-US"/>
        </w:rPr>
        <w:t>a</w:t>
      </w:r>
      <w:r>
        <w:rPr>
          <w:rFonts w:eastAsiaTheme="minorEastAsia"/>
          <w:sz w:val="24"/>
          <w:szCs w:val="24"/>
        </w:rPr>
        <w:t xml:space="preserve">. Неравенство для </w:t>
      </w:r>
      <w:r>
        <w:rPr>
          <w:rFonts w:eastAsiaTheme="minorEastAsia"/>
          <w:sz w:val="24"/>
          <w:szCs w:val="24"/>
          <w:lang w:val="en-US"/>
        </w:rPr>
        <w:t>l</w:t>
      </w:r>
      <w:r>
        <w:rPr>
          <w:rFonts w:eastAsiaTheme="minorEastAsia"/>
          <w:sz w:val="24"/>
          <w:szCs w:val="24"/>
        </w:rPr>
        <w:t xml:space="preserve">1 справедливо для большого диапазона скоростей, и не выполняется только в области больших скольжений. При этом видоизмененные уравнения для коэффициентов усиления удовлетворяют условиям (46). </w:t>
      </w:r>
    </w:p>
    <w:p w:rsidR="00434F2E" w:rsidRDefault="00434F2E" w:rsidP="00434F2E">
      <w:pPr>
        <w:spacing w:before="100" w:beforeAutospacing="1" w:after="100" w:afterAutospacing="1"/>
        <w:ind w:left="389"/>
        <w:jc w:val="center"/>
        <w:rPr>
          <w:sz w:val="24"/>
          <w:szCs w:val="24"/>
        </w:rPr>
      </w:pPr>
      <w:r>
        <w:rPr>
          <w:sz w:val="24"/>
          <w:szCs w:val="24"/>
        </w:rPr>
        <w:t>МИНИСТЕРСТВО ОБРАЗОВАНИЯ И НАУКИ РОССИЙСКОЙ ФЕДЕРАЦИИ</w:t>
      </w:r>
    </w:p>
    <w:p w:rsidR="00434F2E" w:rsidRDefault="00434F2E" w:rsidP="00434F2E">
      <w:pPr>
        <w:spacing w:before="100" w:beforeAutospacing="1" w:after="100" w:afterAutospacing="1"/>
        <w:ind w:left="389"/>
        <w:jc w:val="center"/>
        <w:rPr>
          <w:sz w:val="24"/>
          <w:szCs w:val="24"/>
        </w:rPr>
      </w:pPr>
      <w:r>
        <w:rPr>
          <w:sz w:val="24"/>
          <w:szCs w:val="24"/>
        </w:rPr>
        <w:t>ФЕДЕРАЛЬНОЕ ГОСУДАРСТВЕННОЕ БЮДЖЕТНОЕ ОБРАЗОВАТЕЛЬНОЕ УЧРЕЖДЕНИЕ ВЫСШЕГО ОБРАЗОВАНИЯ</w:t>
      </w:r>
    </w:p>
    <w:p w:rsidR="00434F2E" w:rsidRDefault="00434F2E" w:rsidP="00434F2E">
      <w:pPr>
        <w:spacing w:before="100" w:beforeAutospacing="1" w:after="100" w:afterAutospacing="1"/>
        <w:ind w:left="389"/>
        <w:jc w:val="center"/>
        <w:rPr>
          <w:sz w:val="24"/>
          <w:szCs w:val="24"/>
        </w:rPr>
      </w:pPr>
      <w:r>
        <w:rPr>
          <w:sz w:val="24"/>
          <w:szCs w:val="24"/>
        </w:rPr>
        <w:t>«НОВОСИБИРСКИЙ ГОСУДАРСТВЕННЫЙ ТЕХНИЧЕСКИЙ УНИВЕРСИТЕТ»</w:t>
      </w:r>
    </w:p>
    <w:p w:rsidR="00434F2E" w:rsidRDefault="00434F2E" w:rsidP="00434F2E">
      <w:pPr>
        <w:spacing w:before="100" w:beforeAutospacing="1" w:after="100" w:afterAutospacing="1"/>
        <w:jc w:val="center"/>
        <w:rPr>
          <w:b/>
          <w:bCs/>
          <w:sz w:val="24"/>
          <w:szCs w:val="24"/>
        </w:rPr>
      </w:pPr>
      <w:r>
        <w:rPr>
          <w:b/>
          <w:bCs/>
          <w:sz w:val="24"/>
          <w:szCs w:val="24"/>
        </w:rPr>
        <w:t xml:space="preserve">Кафедра иностранных языков </w:t>
      </w:r>
    </w:p>
    <w:p w:rsidR="00434F2E" w:rsidRDefault="00434F2E" w:rsidP="00434F2E">
      <w:pPr>
        <w:spacing w:before="100" w:beforeAutospacing="1" w:after="100" w:afterAutospacing="1"/>
        <w:jc w:val="center"/>
        <w:rPr>
          <w:b/>
          <w:bCs/>
          <w:sz w:val="24"/>
          <w:szCs w:val="24"/>
        </w:rPr>
      </w:pPr>
      <w:r>
        <w:rPr>
          <w:noProof/>
          <w:sz w:val="26"/>
          <w:szCs w:val="26"/>
        </w:rPr>
        <w:drawing>
          <wp:inline distT="0" distB="0" distL="0" distR="0">
            <wp:extent cx="2247900" cy="1552575"/>
            <wp:effectExtent l="0" t="0" r="0" b="9525"/>
            <wp:docPr id="4" name="Рисунок 4" descr="078-0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078-06-0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247900" cy="1552575"/>
                    </a:xfrm>
                    <a:prstGeom prst="rect">
                      <a:avLst/>
                    </a:prstGeom>
                    <a:noFill/>
                    <a:ln>
                      <a:noFill/>
                    </a:ln>
                  </pic:spPr>
                </pic:pic>
              </a:graphicData>
            </a:graphic>
          </wp:inline>
        </w:drawing>
      </w:r>
    </w:p>
    <w:p w:rsidR="00434F2E" w:rsidRDefault="00434F2E" w:rsidP="00434F2E">
      <w:pPr>
        <w:spacing w:before="100" w:beforeAutospacing="1" w:after="100" w:afterAutospacing="1"/>
        <w:jc w:val="center"/>
        <w:rPr>
          <w:b/>
          <w:bCs/>
          <w:sz w:val="24"/>
          <w:szCs w:val="24"/>
        </w:rPr>
      </w:pPr>
    </w:p>
    <w:p w:rsidR="00434F2E" w:rsidRDefault="00434F2E" w:rsidP="00434F2E">
      <w:pPr>
        <w:spacing w:before="100" w:beforeAutospacing="1" w:after="100" w:afterAutospacing="1"/>
        <w:jc w:val="center"/>
        <w:rPr>
          <w:b/>
          <w:bCs/>
          <w:sz w:val="24"/>
          <w:szCs w:val="24"/>
        </w:rPr>
      </w:pPr>
    </w:p>
    <w:p w:rsidR="00434F2E" w:rsidRDefault="00434F2E" w:rsidP="00434F2E">
      <w:pPr>
        <w:spacing w:before="100" w:beforeAutospacing="1" w:after="100" w:afterAutospacing="1"/>
        <w:jc w:val="center"/>
        <w:rPr>
          <w:b/>
          <w:bCs/>
          <w:sz w:val="32"/>
          <w:szCs w:val="32"/>
        </w:rPr>
      </w:pPr>
      <w:r>
        <w:rPr>
          <w:b/>
          <w:bCs/>
          <w:sz w:val="32"/>
          <w:szCs w:val="32"/>
          <w:lang w:val="en-US"/>
        </w:rPr>
        <w:t>SUMMARY</w:t>
      </w:r>
    </w:p>
    <w:p w:rsidR="00434F2E" w:rsidRDefault="00434F2E" w:rsidP="00434F2E">
      <w:pPr>
        <w:spacing w:before="100" w:beforeAutospacing="1" w:after="100" w:afterAutospacing="1"/>
        <w:jc w:val="center"/>
        <w:rPr>
          <w:b/>
          <w:bCs/>
          <w:sz w:val="32"/>
          <w:szCs w:val="32"/>
        </w:rPr>
      </w:pPr>
      <w:r>
        <w:rPr>
          <w:b/>
          <w:bCs/>
          <w:sz w:val="32"/>
          <w:szCs w:val="32"/>
        </w:rPr>
        <w:t>научной статьи по дисциплине «Иностранный язык»</w:t>
      </w:r>
    </w:p>
    <w:p w:rsidR="00434F2E" w:rsidRDefault="00434F2E" w:rsidP="00434F2E">
      <w:pPr>
        <w:spacing w:before="100" w:beforeAutospacing="1" w:after="100" w:afterAutospacing="1"/>
        <w:jc w:val="center"/>
        <w:rPr>
          <w:b/>
          <w:bCs/>
          <w:sz w:val="28"/>
          <w:szCs w:val="28"/>
          <w:lang w:val="en-US"/>
        </w:rPr>
      </w:pPr>
      <w:r>
        <w:rPr>
          <w:sz w:val="28"/>
          <w:szCs w:val="28"/>
          <w:lang w:val="en-US"/>
        </w:rPr>
        <w:t>«Complete stability of Reduced- Order and Full-Order observers for Sensorless IM Drives, Transactions on industrial electronics, Vol.50, NO. 3</w:t>
      </w:r>
      <w:r>
        <w:rPr>
          <w:b/>
          <w:bCs/>
          <w:sz w:val="28"/>
          <w:szCs w:val="28"/>
          <w:lang w:val="en-US"/>
        </w:rPr>
        <w:t>»</w:t>
      </w:r>
    </w:p>
    <w:p w:rsidR="00434F2E" w:rsidRPr="00FF4A7F" w:rsidRDefault="000169AE" w:rsidP="00434F2E">
      <w:pPr>
        <w:spacing w:before="100" w:beforeAutospacing="1" w:after="100" w:afterAutospacing="1"/>
        <w:jc w:val="center"/>
        <w:rPr>
          <w:sz w:val="32"/>
          <w:szCs w:val="32"/>
          <w:lang w:val="en-US"/>
        </w:rPr>
      </w:pPr>
      <w:r w:rsidRPr="00FF4A7F">
        <w:rPr>
          <w:bCs/>
          <w:sz w:val="32"/>
          <w:szCs w:val="32"/>
        </w:rPr>
        <w:t>1</w:t>
      </w:r>
      <w:r w:rsidR="00434F2E" w:rsidRPr="00FF4A7F">
        <w:rPr>
          <w:bCs/>
          <w:sz w:val="32"/>
          <w:szCs w:val="32"/>
          <w:lang w:val="en-US"/>
        </w:rPr>
        <w:t xml:space="preserve"> </w:t>
      </w:r>
      <w:r w:rsidR="00434F2E" w:rsidRPr="00FF4A7F">
        <w:rPr>
          <w:bCs/>
          <w:sz w:val="32"/>
          <w:szCs w:val="32"/>
        </w:rPr>
        <w:t>семестр</w:t>
      </w:r>
    </w:p>
    <w:p w:rsidR="00434F2E" w:rsidRDefault="00434F2E" w:rsidP="00434F2E">
      <w:pPr>
        <w:spacing w:before="100" w:beforeAutospacing="1" w:after="100" w:afterAutospacing="1"/>
        <w:jc w:val="center"/>
        <w:rPr>
          <w:sz w:val="24"/>
          <w:szCs w:val="24"/>
          <w:lang w:val="en-US"/>
        </w:rPr>
      </w:pPr>
    </w:p>
    <w:p w:rsidR="00434F2E" w:rsidRDefault="00434F2E" w:rsidP="00434F2E">
      <w:pPr>
        <w:spacing w:before="100" w:beforeAutospacing="1" w:after="100" w:afterAutospacing="1"/>
        <w:jc w:val="center"/>
        <w:rPr>
          <w:sz w:val="24"/>
          <w:szCs w:val="24"/>
          <w:lang w:val="en-US"/>
        </w:rPr>
      </w:pPr>
    </w:p>
    <w:p w:rsidR="00434F2E" w:rsidRDefault="00434F2E" w:rsidP="00434F2E">
      <w:pPr>
        <w:spacing w:before="100" w:beforeAutospacing="1" w:after="100" w:afterAutospacing="1"/>
        <w:jc w:val="center"/>
        <w:rPr>
          <w:sz w:val="24"/>
          <w:szCs w:val="24"/>
          <w:lang w:val="en-US"/>
        </w:rPr>
      </w:pPr>
    </w:p>
    <w:p w:rsidR="00434F2E" w:rsidRDefault="00434F2E" w:rsidP="00434F2E">
      <w:pPr>
        <w:spacing w:before="100" w:beforeAutospacing="1" w:after="100" w:afterAutospacing="1"/>
        <w:jc w:val="center"/>
        <w:rPr>
          <w:sz w:val="24"/>
          <w:szCs w:val="24"/>
          <w:lang w:val="en-US"/>
        </w:rPr>
      </w:pPr>
    </w:p>
    <w:p w:rsidR="00434F2E" w:rsidRDefault="00434F2E" w:rsidP="00434F2E">
      <w:pPr>
        <w:spacing w:before="100" w:beforeAutospacing="1" w:after="100" w:afterAutospacing="1"/>
        <w:jc w:val="center"/>
        <w:rPr>
          <w:sz w:val="24"/>
          <w:szCs w:val="24"/>
          <w:lang w:val="en-US"/>
        </w:rPr>
      </w:pPr>
    </w:p>
    <w:p w:rsidR="00434F2E" w:rsidRDefault="00434F2E" w:rsidP="00434F2E">
      <w:pPr>
        <w:spacing w:before="100" w:beforeAutospacing="1" w:after="100" w:afterAutospacing="1"/>
        <w:jc w:val="center"/>
        <w:rPr>
          <w:sz w:val="24"/>
          <w:szCs w:val="24"/>
          <w:lang w:val="en-US"/>
        </w:rPr>
      </w:pPr>
    </w:p>
    <w:p w:rsidR="00434F2E" w:rsidRDefault="00434F2E" w:rsidP="00434F2E">
      <w:pPr>
        <w:spacing w:before="100" w:beforeAutospacing="1" w:after="100" w:afterAutospacing="1"/>
        <w:jc w:val="center"/>
        <w:rPr>
          <w:sz w:val="24"/>
          <w:szCs w:val="24"/>
          <w:lang w:val="en-US"/>
        </w:rPr>
      </w:pPr>
    </w:p>
    <w:p w:rsidR="00434F2E" w:rsidRDefault="00434F2E" w:rsidP="00434F2E">
      <w:pPr>
        <w:spacing w:before="100" w:beforeAutospacing="1" w:after="100" w:afterAutospacing="1"/>
        <w:jc w:val="center"/>
        <w:rPr>
          <w:sz w:val="28"/>
          <w:szCs w:val="28"/>
          <w:lang w:val="en-US"/>
        </w:rPr>
      </w:pPr>
    </w:p>
    <w:p w:rsidR="00434F2E" w:rsidRDefault="00434F2E" w:rsidP="00434F2E">
      <w:pPr>
        <w:spacing w:before="100" w:beforeAutospacing="1" w:after="100" w:afterAutospacing="1"/>
        <w:jc w:val="center"/>
        <w:rPr>
          <w:rFonts w:eastAsiaTheme="minorHAnsi"/>
          <w:sz w:val="24"/>
          <w:szCs w:val="24"/>
          <w:lang w:val="en-US" w:eastAsia="en-US"/>
        </w:rPr>
      </w:pPr>
      <w:r>
        <w:rPr>
          <w:sz w:val="24"/>
          <w:szCs w:val="24"/>
        </w:rPr>
        <w:t>Новосибирск</w:t>
      </w:r>
      <w:r>
        <w:rPr>
          <w:sz w:val="24"/>
          <w:szCs w:val="24"/>
          <w:lang w:val="en-US"/>
        </w:rPr>
        <w:t xml:space="preserve"> 2017</w:t>
      </w:r>
    </w:p>
    <w:p w:rsidR="00434F2E" w:rsidRDefault="00434F2E" w:rsidP="00434F2E">
      <w:pPr>
        <w:spacing w:line="276" w:lineRule="auto"/>
        <w:jc w:val="center"/>
        <w:rPr>
          <w:b/>
          <w:sz w:val="28"/>
          <w:szCs w:val="28"/>
          <w:lang w:val="en-US"/>
        </w:rPr>
      </w:pPr>
      <w:r>
        <w:rPr>
          <w:lang w:val="en-US"/>
        </w:rPr>
        <w:br w:type="page"/>
      </w:r>
      <w:r>
        <w:rPr>
          <w:b/>
          <w:sz w:val="28"/>
          <w:szCs w:val="28"/>
          <w:lang w:val="en-US"/>
        </w:rPr>
        <w:t>CONTENT</w:t>
      </w:r>
    </w:p>
    <w:p w:rsidR="00434F2E" w:rsidRDefault="00434F2E" w:rsidP="000169AE">
      <w:pPr>
        <w:pStyle w:val="1"/>
        <w:spacing w:before="0" w:line="240" w:lineRule="auto"/>
        <w:rPr>
          <w:rFonts w:ascii="Times New Roman" w:eastAsia="Times New Roman" w:hAnsi="Times New Roman" w:cs="Times New Roman"/>
          <w:b w:val="0"/>
          <w:color w:val="auto"/>
          <w:lang w:val="en-US" w:eastAsia="ru-RU"/>
        </w:rPr>
      </w:pPr>
      <w:r>
        <w:rPr>
          <w:rFonts w:ascii="Times New Roman" w:eastAsia="Times New Roman" w:hAnsi="Times New Roman" w:cs="Times New Roman"/>
          <w:b w:val="0"/>
          <w:color w:val="auto"/>
          <w:lang w:val="en-US" w:eastAsia="ru-RU"/>
        </w:rPr>
        <w:t>INTRODUCTION………………...………………………………………..22</w:t>
      </w:r>
    </w:p>
    <w:p w:rsidR="00434F2E" w:rsidRDefault="00434F2E" w:rsidP="000169AE">
      <w:pPr>
        <w:ind w:left="709"/>
        <w:rPr>
          <w:rFonts w:eastAsiaTheme="minorHAnsi" w:cstheme="minorBidi"/>
          <w:sz w:val="28"/>
          <w:szCs w:val="28"/>
          <w:lang w:val="en-US" w:eastAsia="en-US"/>
        </w:rPr>
      </w:pPr>
      <w:r>
        <w:rPr>
          <w:sz w:val="28"/>
          <w:szCs w:val="28"/>
          <w:lang w:val="en-US"/>
        </w:rPr>
        <w:t>1. THE MAIN TYPES OF ESTIMATORS………..……………………....22</w:t>
      </w:r>
    </w:p>
    <w:p w:rsidR="00434F2E" w:rsidRDefault="00434F2E" w:rsidP="000169AE">
      <w:pPr>
        <w:ind w:left="709"/>
        <w:rPr>
          <w:sz w:val="28"/>
          <w:szCs w:val="28"/>
          <w:lang w:val="en-US"/>
        </w:rPr>
      </w:pPr>
      <w:r>
        <w:rPr>
          <w:sz w:val="28"/>
          <w:szCs w:val="28"/>
          <w:lang w:val="en-US"/>
        </w:rPr>
        <w:t>2. THE SIMULATING MODELS………………………………………....23</w:t>
      </w:r>
    </w:p>
    <w:p w:rsidR="00434F2E" w:rsidRDefault="00434F2E" w:rsidP="000169AE">
      <w:pPr>
        <w:ind w:left="709"/>
        <w:rPr>
          <w:sz w:val="28"/>
          <w:szCs w:val="28"/>
          <w:lang w:val="en-US"/>
        </w:rPr>
      </w:pPr>
      <w:r>
        <w:rPr>
          <w:sz w:val="28"/>
          <w:szCs w:val="28"/>
          <w:lang w:val="en-US"/>
        </w:rPr>
        <w:t>3. EXPERIMENTAL RESULTS……………………………………...…...24</w:t>
      </w:r>
    </w:p>
    <w:p w:rsidR="00434F2E" w:rsidRDefault="00434F2E" w:rsidP="000169AE">
      <w:pPr>
        <w:ind w:left="709"/>
        <w:rPr>
          <w:sz w:val="28"/>
          <w:szCs w:val="28"/>
          <w:lang w:val="en-US"/>
        </w:rPr>
      </w:pPr>
      <w:r>
        <w:rPr>
          <w:sz w:val="28"/>
          <w:szCs w:val="28"/>
          <w:lang w:val="en-US"/>
        </w:rPr>
        <w:t>CONCLUSION…………………………………………………………….24</w:t>
      </w:r>
    </w:p>
    <w:p w:rsidR="00434F2E" w:rsidRDefault="00434F2E" w:rsidP="00434F2E">
      <w:pPr>
        <w:ind w:left="709"/>
        <w:rPr>
          <w:sz w:val="28"/>
          <w:szCs w:val="28"/>
          <w:lang w:val="en-US"/>
        </w:rPr>
      </w:pPr>
      <w:r>
        <w:rPr>
          <w:sz w:val="28"/>
          <w:szCs w:val="28"/>
          <w:lang w:val="en-US"/>
        </w:rPr>
        <w:t>REFERENCES……………………………………………………………..26</w:t>
      </w:r>
    </w:p>
    <w:p w:rsidR="00434F2E" w:rsidRDefault="00434F2E" w:rsidP="00434F2E">
      <w:pPr>
        <w:ind w:left="709"/>
        <w:rPr>
          <w:sz w:val="28"/>
          <w:szCs w:val="28"/>
          <w:lang w:val="en-US"/>
        </w:rPr>
      </w:pPr>
      <w:r>
        <w:rPr>
          <w:sz w:val="28"/>
          <w:szCs w:val="28"/>
          <w:lang w:val="en-US"/>
        </w:rPr>
        <w:t>GLOSSARY………………………………………………………………..29</w:t>
      </w:r>
    </w:p>
    <w:p w:rsidR="00434F2E" w:rsidRDefault="00434F2E" w:rsidP="00434F2E">
      <w:pPr>
        <w:ind w:left="709"/>
        <w:rPr>
          <w:lang w:val="en-US"/>
        </w:rPr>
      </w:pPr>
    </w:p>
    <w:p w:rsidR="00434F2E" w:rsidRDefault="00434F2E" w:rsidP="00434F2E">
      <w:pPr>
        <w:ind w:left="709"/>
        <w:rPr>
          <w:b/>
          <w:lang w:val="en-US"/>
        </w:rPr>
      </w:pPr>
    </w:p>
    <w:p w:rsidR="00434F2E" w:rsidRDefault="00434F2E" w:rsidP="00434F2E">
      <w:pPr>
        <w:ind w:left="709"/>
        <w:rPr>
          <w:b/>
          <w:lang w:val="en-US"/>
        </w:rPr>
      </w:pPr>
    </w:p>
    <w:p w:rsidR="00434F2E" w:rsidRDefault="00434F2E" w:rsidP="00434F2E">
      <w:pPr>
        <w:rPr>
          <w:lang w:val="en-US"/>
        </w:rPr>
      </w:pPr>
    </w:p>
    <w:p w:rsidR="00434F2E" w:rsidRDefault="00434F2E" w:rsidP="00434F2E">
      <w:pPr>
        <w:spacing w:line="276" w:lineRule="auto"/>
        <w:rPr>
          <w:b/>
          <w:lang w:val="en-US"/>
        </w:rPr>
      </w:pPr>
    </w:p>
    <w:p w:rsidR="00434F2E" w:rsidRDefault="00434F2E" w:rsidP="00434F2E">
      <w:pPr>
        <w:spacing w:line="276" w:lineRule="auto"/>
        <w:rPr>
          <w:b/>
          <w:bCs/>
          <w:szCs w:val="28"/>
          <w:lang w:val="en-US"/>
        </w:rPr>
      </w:pPr>
      <w:r>
        <w:rPr>
          <w:lang w:val="en-US"/>
        </w:rPr>
        <w:br w:type="page"/>
      </w:r>
    </w:p>
    <w:p w:rsidR="00434F2E" w:rsidRDefault="00434F2E" w:rsidP="00434F2E">
      <w:pPr>
        <w:pStyle w:val="1"/>
        <w:spacing w:before="0"/>
        <w:jc w:val="center"/>
        <w:rPr>
          <w:rFonts w:ascii="Times New Roman" w:eastAsia="Times New Roman" w:hAnsi="Times New Roman" w:cs="Times New Roman"/>
          <w:color w:val="auto"/>
          <w:sz w:val="24"/>
          <w:szCs w:val="24"/>
          <w:lang w:val="en-US" w:eastAsia="ru-RU"/>
        </w:rPr>
      </w:pPr>
      <w:r>
        <w:rPr>
          <w:rFonts w:ascii="Times New Roman" w:eastAsia="Times New Roman" w:hAnsi="Times New Roman" w:cs="Times New Roman"/>
          <w:color w:val="auto"/>
          <w:sz w:val="24"/>
          <w:szCs w:val="24"/>
          <w:lang w:val="en-US" w:eastAsia="ru-RU"/>
        </w:rPr>
        <w:t>INTRODUCTION</w:t>
      </w:r>
    </w:p>
    <w:p w:rsidR="00434F2E" w:rsidRDefault="00434F2E" w:rsidP="00434F2E">
      <w:pPr>
        <w:spacing w:line="360" w:lineRule="auto"/>
        <w:ind w:firstLine="567"/>
        <w:jc w:val="both"/>
        <w:rPr>
          <w:sz w:val="24"/>
          <w:szCs w:val="24"/>
          <w:lang w:val="en-US"/>
        </w:rPr>
      </w:pPr>
      <w:r>
        <w:rPr>
          <w:sz w:val="24"/>
          <w:szCs w:val="24"/>
          <w:lang w:val="en-US"/>
        </w:rPr>
        <w:t xml:space="preserve">Current AC electric drive systems can be divided into two groups. The first group is sensor electric drive and the second is </w:t>
      </w:r>
      <w:r>
        <w:rPr>
          <w:b/>
          <w:sz w:val="24"/>
          <w:szCs w:val="24"/>
          <w:lang w:val="en-US"/>
        </w:rPr>
        <w:t>sensorless</w:t>
      </w:r>
      <w:r>
        <w:rPr>
          <w:sz w:val="24"/>
          <w:szCs w:val="24"/>
          <w:lang w:val="en-US"/>
        </w:rPr>
        <w:t xml:space="preserve"> electric drive. Sensors which are used in the first group of electric drive raise the total cost of the system and reduce the reliability. Besides, sensor systems tend to be used in highly demanding applications. Sensorless systems are becoming more popular to be used in general industrial application. Sensorless systems improve the reliability and operability of the system. Consequently, a number of works developing solutions for sensorless AC electric drive is constantly rising. </w:t>
      </w:r>
    </w:p>
    <w:p w:rsidR="00434F2E" w:rsidRDefault="00434F2E" w:rsidP="00434F2E">
      <w:pPr>
        <w:spacing w:line="360" w:lineRule="auto"/>
        <w:ind w:firstLine="567"/>
        <w:jc w:val="both"/>
        <w:rPr>
          <w:rFonts w:eastAsiaTheme="minorHAnsi" w:cstheme="minorBidi"/>
          <w:sz w:val="24"/>
          <w:szCs w:val="24"/>
          <w:lang w:val="en-US" w:eastAsia="en-US"/>
        </w:rPr>
      </w:pPr>
    </w:p>
    <w:p w:rsidR="00434F2E" w:rsidRDefault="00434F2E" w:rsidP="00434F2E">
      <w:pPr>
        <w:pStyle w:val="a3"/>
        <w:widowControl/>
        <w:numPr>
          <w:ilvl w:val="0"/>
          <w:numId w:val="5"/>
        </w:numPr>
        <w:autoSpaceDE/>
        <w:adjustRightInd/>
        <w:spacing w:line="360" w:lineRule="auto"/>
        <w:ind w:firstLine="567"/>
        <w:jc w:val="center"/>
        <w:rPr>
          <w:b/>
          <w:sz w:val="24"/>
          <w:szCs w:val="24"/>
          <w:lang w:val="en-US"/>
        </w:rPr>
      </w:pPr>
      <w:r>
        <w:rPr>
          <w:b/>
          <w:sz w:val="24"/>
          <w:szCs w:val="24"/>
          <w:lang w:val="en-US"/>
        </w:rPr>
        <w:t>THE MAIN TYPES OF ESTIMATORS</w:t>
      </w:r>
    </w:p>
    <w:p w:rsidR="00434F2E" w:rsidRDefault="00434F2E" w:rsidP="00434F2E">
      <w:pPr>
        <w:spacing w:line="360" w:lineRule="auto"/>
        <w:ind w:firstLine="567"/>
        <w:jc w:val="both"/>
        <w:rPr>
          <w:sz w:val="24"/>
          <w:szCs w:val="24"/>
          <w:lang w:val="en-US"/>
        </w:rPr>
      </w:pPr>
      <w:r>
        <w:rPr>
          <w:sz w:val="24"/>
          <w:szCs w:val="24"/>
          <w:lang w:val="en-US"/>
        </w:rPr>
        <w:t xml:space="preserve">The paper is devoted to the detailed investigation of full and reduced order observers’ features. Its key issue of the paper is to analyze full and </w:t>
      </w:r>
      <w:r>
        <w:rPr>
          <w:b/>
          <w:sz w:val="24"/>
          <w:szCs w:val="24"/>
          <w:lang w:val="en-US"/>
        </w:rPr>
        <w:t>reduced order observers</w:t>
      </w:r>
      <w:r>
        <w:rPr>
          <w:sz w:val="24"/>
          <w:szCs w:val="24"/>
          <w:lang w:val="en-US"/>
        </w:rPr>
        <w:t xml:space="preserve"> complete stability conditions. The paper under discussion considers calculating all gain selections to give the complete stability for all operating conditions of </w:t>
      </w:r>
      <w:r>
        <w:rPr>
          <w:b/>
          <w:sz w:val="24"/>
          <w:szCs w:val="24"/>
          <w:lang w:val="en-US"/>
        </w:rPr>
        <w:t>IM</w:t>
      </w:r>
      <w:r>
        <w:rPr>
          <w:sz w:val="24"/>
          <w:szCs w:val="24"/>
          <w:lang w:val="en-US"/>
        </w:rPr>
        <w:t xml:space="preserve">. </w:t>
      </w:r>
    </w:p>
    <w:p w:rsidR="00434F2E" w:rsidRDefault="00434F2E" w:rsidP="00434F2E">
      <w:pPr>
        <w:spacing w:line="360" w:lineRule="auto"/>
        <w:ind w:firstLine="567"/>
        <w:jc w:val="both"/>
        <w:rPr>
          <w:sz w:val="24"/>
          <w:szCs w:val="24"/>
          <w:lang w:val="en-US"/>
        </w:rPr>
      </w:pPr>
      <w:r>
        <w:rPr>
          <w:sz w:val="24"/>
          <w:szCs w:val="24"/>
          <w:lang w:val="en-US"/>
        </w:rPr>
        <w:t>At the beginning of the paper the authors divide all types of estimators into three main groups. These groups include model-</w:t>
      </w:r>
      <w:r>
        <w:rPr>
          <w:b/>
          <w:sz w:val="24"/>
          <w:szCs w:val="24"/>
          <w:lang w:val="en-US"/>
        </w:rPr>
        <w:t>reference</w:t>
      </w:r>
      <w:r>
        <w:rPr>
          <w:sz w:val="24"/>
          <w:szCs w:val="24"/>
          <w:lang w:val="en-US"/>
        </w:rPr>
        <w:t xml:space="preserve"> adaptive systems (MRAS), full-order observers and reduced order observers [1] – [4]. They introduce the key features of each type of estimator. The authors define a term complete stability as good damping, low noise gain and stable operation for all modes.</w:t>
      </w:r>
    </w:p>
    <w:p w:rsidR="00434F2E" w:rsidRDefault="00434F2E" w:rsidP="00434F2E">
      <w:pPr>
        <w:spacing w:line="360" w:lineRule="auto"/>
        <w:ind w:firstLine="567"/>
        <w:jc w:val="both"/>
        <w:rPr>
          <w:sz w:val="24"/>
          <w:szCs w:val="24"/>
          <w:lang w:val="en-US"/>
        </w:rPr>
      </w:pPr>
      <w:r>
        <w:rPr>
          <w:sz w:val="24"/>
          <w:szCs w:val="24"/>
          <w:lang w:val="en-US"/>
        </w:rPr>
        <w:t xml:space="preserve">All estimators must provide stable operation and good </w:t>
      </w:r>
      <w:r>
        <w:rPr>
          <w:b/>
          <w:sz w:val="24"/>
          <w:szCs w:val="24"/>
          <w:lang w:val="en-US"/>
        </w:rPr>
        <w:t>damping</w:t>
      </w:r>
      <w:r>
        <w:rPr>
          <w:sz w:val="24"/>
          <w:szCs w:val="24"/>
          <w:lang w:val="en-US"/>
        </w:rPr>
        <w:t xml:space="preserve"> for all operating conditions. As a result the authors consider group of works giving a range of complete or partial solutions for proposed problem[8], [9] – [20] . Besides most of all solutions still have a narrow unstable region for low speeds in </w:t>
      </w:r>
      <w:r>
        <w:rPr>
          <w:b/>
          <w:sz w:val="24"/>
          <w:szCs w:val="24"/>
          <w:lang w:val="en-US"/>
        </w:rPr>
        <w:t>regeneration mode</w:t>
      </w:r>
      <w:r>
        <w:rPr>
          <w:sz w:val="24"/>
          <w:szCs w:val="24"/>
          <w:lang w:val="en-US"/>
        </w:rPr>
        <w:t xml:space="preserve">. Consequently, the authors claim that developing  complete stable schemes devoid of an unstable region are highly desirable.  </w:t>
      </w:r>
    </w:p>
    <w:p w:rsidR="00434F2E" w:rsidRDefault="00434F2E" w:rsidP="00434F2E">
      <w:pPr>
        <w:spacing w:line="360" w:lineRule="auto"/>
        <w:ind w:firstLine="567"/>
        <w:jc w:val="both"/>
        <w:rPr>
          <w:sz w:val="24"/>
          <w:szCs w:val="24"/>
          <w:lang w:val="en-US"/>
        </w:rPr>
      </w:pPr>
      <w:r>
        <w:rPr>
          <w:sz w:val="24"/>
          <w:szCs w:val="24"/>
          <w:lang w:val="en-US"/>
        </w:rPr>
        <w:t>Harnefors and Hinkkanen outline all their contributions including six parts.  In the paper the motor parameters (</w:t>
      </w:r>
      <w:r>
        <w:rPr>
          <w:b/>
          <w:sz w:val="24"/>
          <w:szCs w:val="24"/>
          <w:lang w:val="en-US"/>
        </w:rPr>
        <w:t>resistance</w:t>
      </w:r>
      <w:r>
        <w:rPr>
          <w:sz w:val="24"/>
          <w:szCs w:val="24"/>
          <w:lang w:val="en-US"/>
        </w:rPr>
        <w:t xml:space="preserve">, </w:t>
      </w:r>
      <w:r>
        <w:rPr>
          <w:b/>
          <w:sz w:val="24"/>
          <w:szCs w:val="24"/>
          <w:lang w:val="en-US"/>
        </w:rPr>
        <w:t>inductance</w:t>
      </w:r>
      <w:r>
        <w:rPr>
          <w:sz w:val="24"/>
          <w:szCs w:val="24"/>
          <w:lang w:val="en-US"/>
        </w:rPr>
        <w:t xml:space="preserve">) are assumed to be perfectly known. This condition allows us to focus on only calculating of all gain selections to reach the complete stability operation. </w:t>
      </w:r>
    </w:p>
    <w:p w:rsidR="00434F2E" w:rsidRDefault="00434F2E" w:rsidP="00434F2E">
      <w:pPr>
        <w:pStyle w:val="a3"/>
        <w:widowControl/>
        <w:numPr>
          <w:ilvl w:val="0"/>
          <w:numId w:val="5"/>
        </w:numPr>
        <w:autoSpaceDE/>
        <w:adjustRightInd/>
        <w:spacing w:line="360" w:lineRule="auto"/>
        <w:jc w:val="center"/>
        <w:rPr>
          <w:b/>
          <w:sz w:val="24"/>
          <w:szCs w:val="24"/>
          <w:lang w:val="en-US"/>
        </w:rPr>
      </w:pPr>
      <w:r>
        <w:rPr>
          <w:b/>
          <w:sz w:val="24"/>
          <w:szCs w:val="24"/>
          <w:lang w:val="en-US"/>
        </w:rPr>
        <w:t>THE SIMULATING MODELS</w:t>
      </w:r>
    </w:p>
    <w:p w:rsidR="00434F2E" w:rsidRDefault="00434F2E" w:rsidP="00434F2E">
      <w:pPr>
        <w:spacing w:line="360" w:lineRule="auto"/>
        <w:ind w:firstLine="567"/>
        <w:jc w:val="both"/>
        <w:rPr>
          <w:sz w:val="24"/>
          <w:szCs w:val="24"/>
          <w:lang w:val="en-US"/>
        </w:rPr>
      </w:pPr>
      <w:r>
        <w:rPr>
          <w:sz w:val="24"/>
          <w:szCs w:val="24"/>
          <w:lang w:val="en-US"/>
        </w:rPr>
        <w:t xml:space="preserve">The authors  managed to develop a simulating model of IM and vector control system.  The inverse “I”-model of IM is assumed to develop the simulating model [21]. Vector control system uses the </w:t>
      </w:r>
      <w:r>
        <w:rPr>
          <w:b/>
          <w:sz w:val="24"/>
          <w:szCs w:val="24"/>
          <w:lang w:val="en-US"/>
        </w:rPr>
        <w:t>rotor</w:t>
      </w:r>
      <w:r>
        <w:rPr>
          <w:sz w:val="24"/>
          <w:szCs w:val="24"/>
          <w:lang w:val="en-US"/>
        </w:rPr>
        <w:t xml:space="preserve"> flux estimation (or </w:t>
      </w:r>
      <w:r>
        <w:rPr>
          <w:b/>
          <w:sz w:val="24"/>
          <w:szCs w:val="24"/>
          <w:lang w:val="en-US"/>
        </w:rPr>
        <w:t>stator</w:t>
      </w:r>
      <w:r>
        <w:rPr>
          <w:sz w:val="24"/>
          <w:szCs w:val="24"/>
          <w:lang w:val="en-US"/>
        </w:rPr>
        <w:t xml:space="preserve"> flux estimation) in s</w:t>
      </w:r>
      <w:r>
        <w:rPr>
          <w:b/>
          <w:sz w:val="24"/>
          <w:szCs w:val="24"/>
          <w:lang w:val="en-US"/>
        </w:rPr>
        <w:t>ynchronous coordinates</w:t>
      </w:r>
      <w:r>
        <w:rPr>
          <w:sz w:val="24"/>
          <w:szCs w:val="24"/>
          <w:lang w:val="en-US"/>
        </w:rPr>
        <w:t xml:space="preserve">.  In case of high precision </w:t>
      </w:r>
      <w:r>
        <w:rPr>
          <w:b/>
          <w:sz w:val="24"/>
          <w:szCs w:val="24"/>
          <w:lang w:val="en-US"/>
        </w:rPr>
        <w:t>electromagnetic</w:t>
      </w:r>
      <w:r>
        <w:rPr>
          <w:sz w:val="24"/>
          <w:szCs w:val="24"/>
          <w:lang w:val="en-US"/>
        </w:rPr>
        <w:t xml:space="preserve"> </w:t>
      </w:r>
      <w:r>
        <w:rPr>
          <w:b/>
          <w:sz w:val="24"/>
          <w:szCs w:val="24"/>
          <w:lang w:val="en-US"/>
        </w:rPr>
        <w:t>torque</w:t>
      </w:r>
      <w:r>
        <w:rPr>
          <w:sz w:val="24"/>
          <w:szCs w:val="24"/>
          <w:lang w:val="en-US"/>
        </w:rPr>
        <w:t xml:space="preserve"> or speed control the </w:t>
      </w:r>
      <w:r>
        <w:rPr>
          <w:b/>
          <w:sz w:val="24"/>
          <w:szCs w:val="24"/>
          <w:lang w:val="en-US"/>
        </w:rPr>
        <w:t>EMF</w:t>
      </w:r>
      <w:r>
        <w:rPr>
          <w:sz w:val="24"/>
          <w:szCs w:val="24"/>
          <w:lang w:val="en-US"/>
        </w:rPr>
        <w:t xml:space="preserve"> estimation is also required.</w:t>
      </w:r>
    </w:p>
    <w:p w:rsidR="00434F2E" w:rsidRDefault="00434F2E" w:rsidP="00434F2E">
      <w:pPr>
        <w:spacing w:line="360" w:lineRule="auto"/>
        <w:ind w:firstLine="567"/>
        <w:jc w:val="both"/>
        <w:rPr>
          <w:sz w:val="24"/>
          <w:szCs w:val="24"/>
          <w:lang w:val="en-US"/>
        </w:rPr>
      </w:pPr>
      <w:r>
        <w:rPr>
          <w:sz w:val="24"/>
          <w:szCs w:val="24"/>
          <w:lang w:val="en-US"/>
        </w:rPr>
        <w:t xml:space="preserve">Having developed the IM simulating model the authors move on to reduced order observers.  The equation system of observer and its implementations in synchronous coordinates have been considered by the authors, also the complete stability condition of the reduced order observer was analyzed [4]. All gain selections providing the complete stability for reduced order observer have been obtained. </w:t>
      </w:r>
    </w:p>
    <w:p w:rsidR="00434F2E" w:rsidRDefault="00434F2E" w:rsidP="00434F2E">
      <w:pPr>
        <w:spacing w:line="360" w:lineRule="auto"/>
        <w:ind w:firstLine="567"/>
        <w:jc w:val="both"/>
        <w:rPr>
          <w:sz w:val="24"/>
          <w:szCs w:val="24"/>
          <w:lang w:val="en-US"/>
        </w:rPr>
      </w:pPr>
      <w:r>
        <w:rPr>
          <w:sz w:val="24"/>
          <w:szCs w:val="24"/>
          <w:lang w:val="en-US"/>
        </w:rPr>
        <w:t xml:space="preserve">In addition to the simulating models of observers the article describes all problems connected with full-order observers. Harnefors and Hinkkanen emphasize different choice of state variables [5], [14], full-order observer dynamics and its equivalent to reduced-order observer problems. The authors also calculate all gain selections and describe the adjusting algorithm of full-order observer in real system. </w:t>
      </w:r>
    </w:p>
    <w:p w:rsidR="00434F2E" w:rsidRDefault="00434F2E" w:rsidP="00434F2E">
      <w:pPr>
        <w:spacing w:line="360" w:lineRule="auto"/>
        <w:ind w:firstLine="567"/>
        <w:jc w:val="both"/>
        <w:rPr>
          <w:sz w:val="24"/>
          <w:szCs w:val="24"/>
          <w:lang w:val="en-US"/>
        </w:rPr>
      </w:pPr>
      <w:r>
        <w:rPr>
          <w:sz w:val="24"/>
          <w:szCs w:val="24"/>
          <w:lang w:val="en-US"/>
        </w:rPr>
        <w:t xml:space="preserve">Moreover, the investigation of open and </w:t>
      </w:r>
      <w:r>
        <w:rPr>
          <w:b/>
          <w:sz w:val="24"/>
          <w:szCs w:val="24"/>
          <w:lang w:val="en-US"/>
        </w:rPr>
        <w:t>closed-loop systems</w:t>
      </w:r>
      <w:r>
        <w:rPr>
          <w:sz w:val="24"/>
          <w:szCs w:val="24"/>
          <w:lang w:val="en-US"/>
        </w:rPr>
        <w:t xml:space="preserve"> properties is conducted [16] – [23]. In this investigation a </w:t>
      </w:r>
      <w:r>
        <w:rPr>
          <w:b/>
          <w:sz w:val="24"/>
          <w:szCs w:val="24"/>
          <w:lang w:val="en-US"/>
        </w:rPr>
        <w:t>slip frequency</w:t>
      </w:r>
      <w:r>
        <w:rPr>
          <w:sz w:val="24"/>
          <w:szCs w:val="24"/>
          <w:lang w:val="en-US"/>
        </w:rPr>
        <w:t xml:space="preserve"> is supposed to be constant. Circuits shown previously are subjected to a detailed study. All schemes under investigation appear to have a negligible unstable region. This effect could be eliminated by means of estimating </w:t>
      </w:r>
      <w:r>
        <w:rPr>
          <w:b/>
          <w:sz w:val="24"/>
          <w:szCs w:val="24"/>
          <w:lang w:val="en-US"/>
        </w:rPr>
        <w:t>complete stability</w:t>
      </w:r>
      <w:r>
        <w:rPr>
          <w:sz w:val="24"/>
          <w:szCs w:val="24"/>
          <w:lang w:val="en-US"/>
        </w:rPr>
        <w:t xml:space="preserve"> conditions. Harnefors and Hinkkanen suggest a set of approaches to mitigate a regeneration operation influence. </w:t>
      </w:r>
    </w:p>
    <w:p w:rsidR="00434F2E" w:rsidRDefault="00434F2E" w:rsidP="00434F2E">
      <w:pPr>
        <w:pStyle w:val="a3"/>
        <w:widowControl/>
        <w:numPr>
          <w:ilvl w:val="0"/>
          <w:numId w:val="5"/>
        </w:numPr>
        <w:autoSpaceDE/>
        <w:adjustRightInd/>
        <w:spacing w:line="360" w:lineRule="auto"/>
        <w:jc w:val="center"/>
        <w:rPr>
          <w:b/>
          <w:sz w:val="24"/>
          <w:szCs w:val="24"/>
          <w:lang w:val="en-US"/>
        </w:rPr>
      </w:pPr>
      <w:r>
        <w:rPr>
          <w:b/>
          <w:sz w:val="24"/>
          <w:szCs w:val="24"/>
          <w:lang w:val="en-US"/>
        </w:rPr>
        <w:t>EXPERIMANTAL RESULTS</w:t>
      </w:r>
    </w:p>
    <w:p w:rsidR="00434F2E" w:rsidRDefault="00434F2E" w:rsidP="00434F2E">
      <w:pPr>
        <w:spacing w:line="360" w:lineRule="auto"/>
        <w:ind w:firstLine="567"/>
        <w:jc w:val="both"/>
        <w:rPr>
          <w:sz w:val="24"/>
          <w:szCs w:val="24"/>
          <w:lang w:val="en-US"/>
        </w:rPr>
      </w:pPr>
      <w:r>
        <w:rPr>
          <w:sz w:val="24"/>
          <w:szCs w:val="24"/>
          <w:lang w:val="en-US"/>
        </w:rPr>
        <w:t xml:space="preserve">Finally, the authors pay great attention to conducting an experiment in order to check the proposed control systems and observers [14]. The main purpose of the experiment was to compare a </w:t>
      </w:r>
      <w:r>
        <w:rPr>
          <w:b/>
          <w:sz w:val="24"/>
          <w:szCs w:val="24"/>
          <w:lang w:val="en-US"/>
        </w:rPr>
        <w:t>vector control system</w:t>
      </w:r>
      <w:r>
        <w:rPr>
          <w:sz w:val="24"/>
          <w:szCs w:val="24"/>
          <w:lang w:val="en-US"/>
        </w:rPr>
        <w:t xml:space="preserve"> with speed adaptation law and a conventional sensorless electric drive. A permanent magnet servo-motor is used as </w:t>
      </w:r>
      <w:r>
        <w:rPr>
          <w:b/>
          <w:sz w:val="24"/>
          <w:szCs w:val="24"/>
          <w:lang w:val="en-US"/>
        </w:rPr>
        <w:t>loading machine</w:t>
      </w:r>
      <w:r>
        <w:rPr>
          <w:sz w:val="24"/>
          <w:szCs w:val="24"/>
          <w:lang w:val="en-US"/>
        </w:rPr>
        <w:t xml:space="preserve">. </w:t>
      </w:r>
      <w:r>
        <w:rPr>
          <w:b/>
          <w:sz w:val="24"/>
          <w:szCs w:val="24"/>
          <w:lang w:val="en-US"/>
        </w:rPr>
        <w:t>Proportional - integral controller</w:t>
      </w:r>
      <w:r>
        <w:rPr>
          <w:sz w:val="24"/>
          <w:szCs w:val="24"/>
          <w:lang w:val="en-US"/>
        </w:rPr>
        <w:t xml:space="preserve"> is applied to a system [26]. State variables are shown in synchronous coordinate system.  Vector control technique in this case can use </w:t>
      </w:r>
      <w:r>
        <w:rPr>
          <w:b/>
          <w:sz w:val="24"/>
          <w:szCs w:val="24"/>
          <w:lang w:val="en-US"/>
        </w:rPr>
        <w:t>direct field orientation</w:t>
      </w:r>
      <w:r>
        <w:rPr>
          <w:sz w:val="24"/>
          <w:szCs w:val="24"/>
          <w:lang w:val="en-US"/>
        </w:rPr>
        <w:t xml:space="preserve"> as well as </w:t>
      </w:r>
      <w:r>
        <w:rPr>
          <w:b/>
          <w:sz w:val="24"/>
          <w:szCs w:val="24"/>
          <w:lang w:val="en-US"/>
        </w:rPr>
        <w:t>indirect field orientation</w:t>
      </w:r>
      <w:r>
        <w:rPr>
          <w:sz w:val="24"/>
          <w:szCs w:val="24"/>
          <w:lang w:val="en-US"/>
        </w:rPr>
        <w:t xml:space="preserve">. Experiment  was divided into three parts, first of all paper points out operation at low speeds, then operation at higher speeds are introduced and finally this part considers </w:t>
      </w:r>
      <w:r>
        <w:rPr>
          <w:b/>
          <w:sz w:val="24"/>
          <w:szCs w:val="24"/>
          <w:lang w:val="en-US"/>
        </w:rPr>
        <w:t xml:space="preserve">reversal </w:t>
      </w:r>
      <w:r>
        <w:rPr>
          <w:sz w:val="24"/>
          <w:szCs w:val="24"/>
          <w:lang w:val="en-US"/>
        </w:rPr>
        <w:t xml:space="preserve">processes at both low and higher speeds operation. All these transients confirm the operability of developed drive. Speed reversal processes prove to have complete stability for all operating conditions. All factors influencing the </w:t>
      </w:r>
      <w:r>
        <w:rPr>
          <w:b/>
          <w:sz w:val="24"/>
          <w:szCs w:val="24"/>
          <w:lang w:val="en-US"/>
        </w:rPr>
        <w:t>estimation error</w:t>
      </w:r>
      <w:r>
        <w:rPr>
          <w:sz w:val="24"/>
          <w:szCs w:val="24"/>
          <w:lang w:val="en-US"/>
        </w:rPr>
        <w:t xml:space="preserve"> are obtained. </w:t>
      </w:r>
    </w:p>
    <w:p w:rsidR="00434F2E" w:rsidRDefault="00434F2E" w:rsidP="00434F2E">
      <w:pPr>
        <w:jc w:val="center"/>
        <w:rPr>
          <w:b/>
          <w:sz w:val="24"/>
          <w:szCs w:val="24"/>
          <w:lang w:val="en-US"/>
        </w:rPr>
      </w:pPr>
    </w:p>
    <w:p w:rsidR="00434F2E" w:rsidRDefault="00434F2E" w:rsidP="00434F2E">
      <w:pPr>
        <w:jc w:val="center"/>
        <w:rPr>
          <w:b/>
          <w:sz w:val="24"/>
          <w:szCs w:val="24"/>
          <w:lang w:val="en-US"/>
        </w:rPr>
      </w:pPr>
      <w:r>
        <w:rPr>
          <w:b/>
          <w:sz w:val="24"/>
          <w:szCs w:val="24"/>
          <w:lang w:val="en-US"/>
        </w:rPr>
        <w:t>CONCLUSION</w:t>
      </w:r>
    </w:p>
    <w:p w:rsidR="00434F2E" w:rsidRDefault="00434F2E" w:rsidP="00434F2E">
      <w:pPr>
        <w:spacing w:line="360" w:lineRule="auto"/>
        <w:ind w:firstLine="567"/>
        <w:jc w:val="both"/>
        <w:rPr>
          <w:sz w:val="24"/>
          <w:szCs w:val="24"/>
          <w:lang w:val="en-US"/>
        </w:rPr>
      </w:pPr>
      <w:r>
        <w:rPr>
          <w:sz w:val="24"/>
          <w:szCs w:val="24"/>
          <w:lang w:val="en-US"/>
        </w:rPr>
        <w:t xml:space="preserve">In conclusion Harnefors and Hinkkanen generalize all results and conclude that all types of observers are completely stable. All gain selections providing complete stability are obtained. Furthermore, the authors assert that reduced and </w:t>
      </w:r>
      <w:r>
        <w:rPr>
          <w:b/>
          <w:sz w:val="24"/>
          <w:szCs w:val="24"/>
          <w:lang w:val="en-US"/>
        </w:rPr>
        <w:t>full order observers</w:t>
      </w:r>
      <w:r>
        <w:rPr>
          <w:sz w:val="24"/>
          <w:szCs w:val="24"/>
          <w:lang w:val="en-US"/>
        </w:rPr>
        <w:t xml:space="preserve"> have the equivalent implementation under assumption of fast current dynamics. All analytical results are verified by experiment and show good agreement [19]. </w:t>
      </w:r>
    </w:p>
    <w:p w:rsidR="00434F2E" w:rsidRDefault="00434F2E" w:rsidP="00434F2E">
      <w:pPr>
        <w:spacing w:line="360" w:lineRule="auto"/>
        <w:ind w:firstLine="567"/>
        <w:jc w:val="both"/>
        <w:rPr>
          <w:sz w:val="24"/>
          <w:szCs w:val="24"/>
          <w:lang w:val="en-US"/>
        </w:rPr>
      </w:pPr>
      <w:r>
        <w:rPr>
          <w:sz w:val="24"/>
          <w:szCs w:val="24"/>
          <w:lang w:val="en-US"/>
        </w:rPr>
        <w:t xml:space="preserve">As far as I am able to judge a stable operation of electric drive with MRAS, full or reduced order observers depend heavily on the complete stability of all these subsystems for all operating modes. The most types of estimators become unstable when operating close to regeneration mode speeds. Hence, reliable solutions for complete stability need to be obtained. Research carried out in the paper makes stable operation possible. In conclusion I’d like to recommend the paper for all professionals involved in a field of sensorless AC electric drive. </w:t>
      </w:r>
    </w:p>
    <w:p w:rsidR="00434F2E" w:rsidRDefault="00434F2E" w:rsidP="00434F2E">
      <w:pPr>
        <w:spacing w:line="276" w:lineRule="auto"/>
        <w:jc w:val="both"/>
        <w:rPr>
          <w:sz w:val="28"/>
          <w:szCs w:val="22"/>
          <w:lang w:val="en-US"/>
        </w:rPr>
      </w:pPr>
      <w:r>
        <w:rPr>
          <w:lang w:val="en-US"/>
        </w:rPr>
        <w:br w:type="page"/>
      </w:r>
    </w:p>
    <w:p w:rsidR="00434F2E" w:rsidRDefault="00434F2E" w:rsidP="00434F2E">
      <w:pPr>
        <w:pStyle w:val="1"/>
        <w:jc w:val="center"/>
        <w:rPr>
          <w:rFonts w:ascii="Times New Roman" w:hAnsi="Times New Roman" w:cs="Times New Roman"/>
          <w:color w:val="auto"/>
          <w:lang w:val="en-US"/>
        </w:rPr>
      </w:pPr>
      <w:r>
        <w:rPr>
          <w:rFonts w:ascii="Times New Roman" w:hAnsi="Times New Roman" w:cs="Times New Roman"/>
          <w:color w:val="auto"/>
          <w:lang w:val="en-US"/>
        </w:rPr>
        <w:t>REFERENCES</w:t>
      </w:r>
    </w:p>
    <w:p w:rsidR="00434F2E" w:rsidRDefault="00434F2E" w:rsidP="00434F2E">
      <w:pPr>
        <w:pStyle w:val="a3"/>
        <w:widowControl/>
        <w:numPr>
          <w:ilvl w:val="0"/>
          <w:numId w:val="6"/>
        </w:numPr>
        <w:autoSpaceDE/>
        <w:adjustRightInd/>
        <w:ind w:left="567" w:hanging="567"/>
        <w:jc w:val="both"/>
        <w:rPr>
          <w:sz w:val="24"/>
          <w:szCs w:val="24"/>
          <w:lang w:val="en-US"/>
        </w:rPr>
      </w:pPr>
      <w:r>
        <w:rPr>
          <w:sz w:val="24"/>
          <w:szCs w:val="24"/>
          <w:lang w:val="en-US"/>
        </w:rPr>
        <w:t xml:space="preserve">Schauder, “Adaptive speed identification for vector control of inductionmotors without rotational transducers,” </w:t>
      </w:r>
      <w:r>
        <w:rPr>
          <w:iCs/>
          <w:sz w:val="24"/>
          <w:szCs w:val="24"/>
          <w:lang w:val="en-US"/>
        </w:rPr>
        <w:t>IEEE Trans.</w:t>
      </w:r>
      <w:r>
        <w:rPr>
          <w:i/>
          <w:iCs/>
          <w:sz w:val="24"/>
          <w:szCs w:val="24"/>
          <w:lang w:val="en-US"/>
        </w:rPr>
        <w:t xml:space="preserve"> Ind. Appl.</w:t>
      </w:r>
      <w:r>
        <w:rPr>
          <w:sz w:val="24"/>
          <w:szCs w:val="24"/>
          <w:lang w:val="en-US"/>
        </w:rPr>
        <w:t>, vol. 28, no. 5, pp. 1054–1061, Sep./Oct. 1992.</w:t>
      </w:r>
    </w:p>
    <w:p w:rsidR="00434F2E" w:rsidRDefault="00434F2E" w:rsidP="00434F2E">
      <w:pPr>
        <w:pStyle w:val="a3"/>
        <w:widowControl/>
        <w:numPr>
          <w:ilvl w:val="0"/>
          <w:numId w:val="6"/>
        </w:numPr>
        <w:ind w:left="567" w:hanging="567"/>
        <w:jc w:val="both"/>
        <w:rPr>
          <w:sz w:val="24"/>
          <w:szCs w:val="24"/>
          <w:lang w:val="en-US"/>
        </w:rPr>
      </w:pPr>
      <w:r>
        <w:rPr>
          <w:sz w:val="24"/>
          <w:szCs w:val="24"/>
          <w:lang w:val="en-US"/>
        </w:rPr>
        <w:t>H. Kubota, K. Matsuse, and T. Nakano, “DSP-based speed adaptive fluxobserver of induction motor,” IEEE Trans. Ind. Appl., vol. 29, no. 2, pp. 344–348, Mar./Apr. 1993.</w:t>
      </w:r>
    </w:p>
    <w:p w:rsidR="00434F2E" w:rsidRDefault="00434F2E" w:rsidP="00434F2E">
      <w:pPr>
        <w:pStyle w:val="a3"/>
        <w:widowControl/>
        <w:numPr>
          <w:ilvl w:val="0"/>
          <w:numId w:val="6"/>
        </w:numPr>
        <w:ind w:left="567" w:hanging="567"/>
        <w:jc w:val="both"/>
        <w:rPr>
          <w:rFonts w:cstheme="minorBidi"/>
          <w:sz w:val="24"/>
          <w:szCs w:val="24"/>
          <w:lang w:val="en-US"/>
        </w:rPr>
      </w:pPr>
      <w:r>
        <w:rPr>
          <w:sz w:val="24"/>
          <w:szCs w:val="24"/>
          <w:lang w:val="en-US"/>
        </w:rPr>
        <w:t>G. C. Verghese and S. R. Sanders, “Observers for flux estimation in induction machines,” IEEE Trans. Ind. Electron., vol. 35, no. 1, pp. 85–94, Feb. 1988.</w:t>
      </w:r>
    </w:p>
    <w:p w:rsidR="00434F2E" w:rsidRDefault="00434F2E" w:rsidP="00434F2E">
      <w:pPr>
        <w:pStyle w:val="a3"/>
        <w:widowControl/>
        <w:numPr>
          <w:ilvl w:val="0"/>
          <w:numId w:val="6"/>
        </w:numPr>
        <w:ind w:left="567" w:hanging="567"/>
        <w:jc w:val="both"/>
        <w:rPr>
          <w:sz w:val="24"/>
          <w:szCs w:val="24"/>
          <w:lang w:val="en-US"/>
        </w:rPr>
      </w:pPr>
      <w:r>
        <w:rPr>
          <w:sz w:val="24"/>
          <w:szCs w:val="24"/>
          <w:lang w:val="en-US"/>
        </w:rPr>
        <w:t>L. Harnefors, “Design and analysis of general rotor-flux-oriented vector control systems,” IEEE Trans. Ind. Electron., vol. 48, no. 2, pp. 383– 90, Apr. 2001.</w:t>
      </w:r>
    </w:p>
    <w:p w:rsidR="00434F2E" w:rsidRDefault="00434F2E" w:rsidP="00434F2E">
      <w:pPr>
        <w:pStyle w:val="a3"/>
        <w:widowControl/>
        <w:numPr>
          <w:ilvl w:val="0"/>
          <w:numId w:val="6"/>
        </w:numPr>
        <w:ind w:left="567" w:hanging="567"/>
        <w:jc w:val="both"/>
        <w:rPr>
          <w:sz w:val="24"/>
          <w:szCs w:val="24"/>
          <w:lang w:val="en-US"/>
        </w:rPr>
      </w:pPr>
      <w:r>
        <w:rPr>
          <w:sz w:val="24"/>
          <w:szCs w:val="24"/>
          <w:lang w:val="en-US"/>
        </w:rPr>
        <w:t>M. Hinkkanen, “Analysis and design of full-order flux observers for sensorless induction motors,” IEEE Trans. Ind. Electron., vol. 51, no. 5, pp. 1033–1040, Oct. 2004</w:t>
      </w:r>
      <w:r>
        <w:rPr>
          <w:rFonts w:ascii="Times-Roman" w:hAnsi="Times-Roman" w:cs="Times-Roman"/>
          <w:sz w:val="24"/>
          <w:szCs w:val="24"/>
          <w:lang w:val="en-US"/>
        </w:rPr>
        <w:t>.</w:t>
      </w:r>
    </w:p>
    <w:p w:rsidR="00434F2E" w:rsidRDefault="00434F2E" w:rsidP="00434F2E">
      <w:pPr>
        <w:pStyle w:val="a3"/>
        <w:widowControl/>
        <w:numPr>
          <w:ilvl w:val="0"/>
          <w:numId w:val="6"/>
        </w:numPr>
        <w:ind w:left="567" w:hanging="567"/>
        <w:jc w:val="both"/>
        <w:rPr>
          <w:sz w:val="24"/>
          <w:szCs w:val="24"/>
          <w:lang w:val="en-US"/>
        </w:rPr>
      </w:pPr>
      <w:r>
        <w:rPr>
          <w:sz w:val="24"/>
          <w:szCs w:val="24"/>
          <w:lang w:val="en-US"/>
        </w:rPr>
        <w:t>K. Ohyama, G. M. Asher, and M. Sumner, “Comparative analysis of experimental performance and stability of sensorless induction motor drives,” IEEE Trans. Ind. Electron., vol. 53, no. 1, pp. 178–186, Feb.  2006.</w:t>
      </w:r>
    </w:p>
    <w:p w:rsidR="00434F2E" w:rsidRDefault="00434F2E" w:rsidP="00434F2E">
      <w:pPr>
        <w:pStyle w:val="a3"/>
        <w:widowControl/>
        <w:numPr>
          <w:ilvl w:val="0"/>
          <w:numId w:val="6"/>
        </w:numPr>
        <w:ind w:left="567" w:hanging="567"/>
        <w:jc w:val="both"/>
        <w:rPr>
          <w:sz w:val="24"/>
          <w:szCs w:val="24"/>
          <w:lang w:val="en-US"/>
        </w:rPr>
      </w:pPr>
      <w:r>
        <w:rPr>
          <w:sz w:val="24"/>
          <w:szCs w:val="24"/>
          <w:lang w:val="en-US"/>
        </w:rPr>
        <w:t xml:space="preserve">C. Lascu, I. Boldea, and F. Blaabjerg, “Comparative study of adaptive and inherently sensorless observers for variable-speed inductionmotor </w:t>
      </w:r>
      <w:r>
        <w:rPr>
          <w:b/>
          <w:sz w:val="24"/>
          <w:szCs w:val="24"/>
          <w:lang w:val="en-US"/>
        </w:rPr>
        <w:t>drives</w:t>
      </w:r>
      <w:r>
        <w:rPr>
          <w:sz w:val="24"/>
          <w:szCs w:val="24"/>
          <w:lang w:val="en-US"/>
        </w:rPr>
        <w:t>,” IEEE Trans. Ind. Electron., vol. 53, no. 1, pp. 57–65, Feb. 2006.</w:t>
      </w:r>
    </w:p>
    <w:p w:rsidR="00434F2E" w:rsidRDefault="00434F2E" w:rsidP="00434F2E">
      <w:pPr>
        <w:pStyle w:val="a3"/>
        <w:widowControl/>
        <w:numPr>
          <w:ilvl w:val="0"/>
          <w:numId w:val="6"/>
        </w:numPr>
        <w:ind w:left="567" w:hanging="567"/>
        <w:jc w:val="both"/>
        <w:rPr>
          <w:sz w:val="24"/>
          <w:szCs w:val="24"/>
          <w:lang w:val="en-US"/>
        </w:rPr>
      </w:pPr>
      <w:r>
        <w:rPr>
          <w:sz w:val="24"/>
          <w:szCs w:val="24"/>
          <w:lang w:val="en-US"/>
        </w:rPr>
        <w:t xml:space="preserve"> S. Sangwongwanich, U. Nittayatareekul, and P. Magyar, “Direct speed estimation based on back EMF of induction motors—Its equivalent  RAS representation and stability analysis,” in Proc. 10th Eur. Conf. Power Electron. Appl., Toulouse, France, Sep. 2003.</w:t>
      </w:r>
    </w:p>
    <w:p w:rsidR="00434F2E" w:rsidRDefault="00434F2E" w:rsidP="00434F2E">
      <w:pPr>
        <w:pStyle w:val="a3"/>
        <w:widowControl/>
        <w:numPr>
          <w:ilvl w:val="0"/>
          <w:numId w:val="6"/>
        </w:numPr>
        <w:ind w:left="567" w:hanging="567"/>
        <w:jc w:val="both"/>
        <w:rPr>
          <w:sz w:val="24"/>
          <w:szCs w:val="24"/>
          <w:lang w:val="en-US"/>
        </w:rPr>
      </w:pPr>
      <w:r>
        <w:rPr>
          <w:sz w:val="24"/>
          <w:szCs w:val="24"/>
          <w:lang w:val="en-US"/>
        </w:rPr>
        <w:t>H. Kubota, K. Matsuse, and Y. Hori, “Behavior of sensorless inductionmotor drives in regenerating mode,” in Proc. Power Convers. Conf., Nagaoka, Japan, 1997, vol. 2, pp. 549–552.</w:t>
      </w:r>
    </w:p>
    <w:p w:rsidR="00434F2E" w:rsidRDefault="00434F2E" w:rsidP="00434F2E">
      <w:pPr>
        <w:pStyle w:val="a3"/>
        <w:widowControl/>
        <w:numPr>
          <w:ilvl w:val="0"/>
          <w:numId w:val="6"/>
        </w:numPr>
        <w:ind w:left="567" w:hanging="567"/>
        <w:jc w:val="both"/>
        <w:rPr>
          <w:sz w:val="24"/>
          <w:szCs w:val="24"/>
          <w:lang w:val="en-US"/>
        </w:rPr>
      </w:pPr>
      <w:r>
        <w:rPr>
          <w:sz w:val="24"/>
          <w:szCs w:val="24"/>
          <w:lang w:val="en-US"/>
        </w:rPr>
        <w:t xml:space="preserve"> H. Hofmann and S. R. Sanders, “Speed-sensorless vector torque control of induction machines using a two-time-scale approach,” IEEE Trans. and. Appl., vol. 34, no. 1, pp. 169–177, Jan./Feb. 1998.</w:t>
      </w:r>
    </w:p>
    <w:p w:rsidR="00434F2E" w:rsidRDefault="00434F2E" w:rsidP="00434F2E">
      <w:pPr>
        <w:pStyle w:val="a3"/>
        <w:widowControl/>
        <w:numPr>
          <w:ilvl w:val="0"/>
          <w:numId w:val="6"/>
        </w:numPr>
        <w:ind w:left="567" w:hanging="567"/>
        <w:jc w:val="both"/>
        <w:rPr>
          <w:sz w:val="24"/>
          <w:szCs w:val="24"/>
          <w:lang w:val="en-US"/>
        </w:rPr>
      </w:pPr>
      <w:r>
        <w:rPr>
          <w:sz w:val="24"/>
          <w:szCs w:val="24"/>
          <w:lang w:val="en-US"/>
        </w:rPr>
        <w:t xml:space="preserve">  S. Suwankawin and S. Sangwongwanich, “A speed-sensorless IM drive with decoupling control and stability analysis of speed estimation,” IEEE Trans. Ind. Electron., vol. 49, no. 2, pp. 444–455, Apr. 2002.</w:t>
      </w:r>
    </w:p>
    <w:p w:rsidR="00434F2E" w:rsidRDefault="00434F2E" w:rsidP="00434F2E">
      <w:pPr>
        <w:pStyle w:val="a3"/>
        <w:widowControl/>
        <w:numPr>
          <w:ilvl w:val="0"/>
          <w:numId w:val="6"/>
        </w:numPr>
        <w:ind w:left="567" w:hanging="567"/>
        <w:jc w:val="both"/>
        <w:rPr>
          <w:sz w:val="24"/>
          <w:szCs w:val="24"/>
          <w:lang w:val="en-US"/>
        </w:rPr>
      </w:pPr>
      <w:r>
        <w:rPr>
          <w:sz w:val="24"/>
          <w:szCs w:val="24"/>
          <w:lang w:val="en-US"/>
        </w:rPr>
        <w:t xml:space="preserve">  Kubota, I. Sato, Y. Tamura, K. Matsuse, H. Ohta, and Y. Hori, “Regenerating-mode low-speed operation of sensorless induction motor  drive with adaptive observer,” IEEE Trans. Ind. Appl., vol. 38, no. 4, pp. 1081–1086, Jul./Aug. 2002.</w:t>
      </w:r>
    </w:p>
    <w:p w:rsidR="00434F2E" w:rsidRDefault="00434F2E" w:rsidP="00434F2E">
      <w:pPr>
        <w:pStyle w:val="a3"/>
        <w:widowControl/>
        <w:numPr>
          <w:ilvl w:val="0"/>
          <w:numId w:val="6"/>
        </w:numPr>
        <w:ind w:left="567" w:hanging="567"/>
        <w:jc w:val="both"/>
        <w:rPr>
          <w:sz w:val="24"/>
          <w:szCs w:val="24"/>
          <w:lang w:val="en-US"/>
        </w:rPr>
      </w:pPr>
      <w:r>
        <w:rPr>
          <w:sz w:val="24"/>
          <w:szCs w:val="24"/>
          <w:lang w:val="en-US"/>
        </w:rPr>
        <w:t xml:space="preserve">  R. Ottersten and L. Harnefors, “Design and analysis of inherently sensorless rotor-flux-oriented vector control systems,” in Proc. IEEE NORPIE, Stockholm, Sweden, Aug. 2002.</w:t>
      </w:r>
    </w:p>
    <w:p w:rsidR="00434F2E" w:rsidRDefault="00434F2E" w:rsidP="00434F2E">
      <w:pPr>
        <w:pStyle w:val="a3"/>
        <w:widowControl/>
        <w:numPr>
          <w:ilvl w:val="0"/>
          <w:numId w:val="6"/>
        </w:numPr>
        <w:ind w:left="567" w:hanging="567"/>
        <w:jc w:val="both"/>
        <w:rPr>
          <w:sz w:val="24"/>
          <w:szCs w:val="24"/>
          <w:lang w:val="en-US"/>
        </w:rPr>
      </w:pPr>
      <w:r>
        <w:rPr>
          <w:sz w:val="24"/>
          <w:szCs w:val="24"/>
          <w:lang w:val="en-US"/>
        </w:rPr>
        <w:t xml:space="preserve"> M. Hinkkanen and J. Luomi, “Stabilization of regenerating-mode operation in sensorless induction motor drives by full-order flux observer design,” IEEE Trans. Ind. Electron., vol. 51, no. 6, pp. 1318–1328, Dec. 2004.  </w:t>
      </w:r>
    </w:p>
    <w:p w:rsidR="00434F2E" w:rsidRDefault="00434F2E" w:rsidP="00434F2E">
      <w:pPr>
        <w:pStyle w:val="a3"/>
        <w:widowControl/>
        <w:numPr>
          <w:ilvl w:val="0"/>
          <w:numId w:val="6"/>
        </w:numPr>
        <w:ind w:left="567" w:hanging="567"/>
        <w:jc w:val="both"/>
        <w:rPr>
          <w:sz w:val="24"/>
          <w:szCs w:val="24"/>
          <w:lang w:val="en-US"/>
        </w:rPr>
      </w:pPr>
      <w:r>
        <w:rPr>
          <w:sz w:val="24"/>
          <w:szCs w:val="24"/>
          <w:lang w:val="en-US"/>
        </w:rPr>
        <w:t xml:space="preserve"> M. Cirrincione, M. Pucci, G. Cirrincione, and G.-A. Capolino, “An adaptive speed observer based on a new total least-squares neuron for induction machine drives,” IEEE Trans. Ind. Appl., vol. 42, no. 1, pp. 89–104, Jan./Feb. 2006.</w:t>
      </w:r>
    </w:p>
    <w:p w:rsidR="00434F2E" w:rsidRDefault="00434F2E" w:rsidP="00434F2E">
      <w:pPr>
        <w:pStyle w:val="a3"/>
        <w:widowControl/>
        <w:numPr>
          <w:ilvl w:val="0"/>
          <w:numId w:val="6"/>
        </w:numPr>
        <w:ind w:left="567" w:hanging="567"/>
        <w:jc w:val="both"/>
        <w:rPr>
          <w:sz w:val="24"/>
          <w:szCs w:val="24"/>
          <w:lang w:val="en-US"/>
        </w:rPr>
      </w:pPr>
      <w:r>
        <w:rPr>
          <w:sz w:val="24"/>
          <w:szCs w:val="24"/>
          <w:lang w:val="en-US"/>
        </w:rPr>
        <w:t xml:space="preserve"> M. Depenbrock and C. Evers, “Model-based speed identification for induction machines in the whole operating range,” IEEE Trans. Ind. Electron., vol. 53, no. 1, pp. 31–40, Feb. 2006. </w:t>
      </w:r>
    </w:p>
    <w:p w:rsidR="00434F2E" w:rsidRDefault="00434F2E" w:rsidP="00434F2E">
      <w:pPr>
        <w:pStyle w:val="a3"/>
        <w:widowControl/>
        <w:numPr>
          <w:ilvl w:val="0"/>
          <w:numId w:val="6"/>
        </w:numPr>
        <w:ind w:left="567" w:hanging="567"/>
        <w:jc w:val="both"/>
        <w:rPr>
          <w:sz w:val="24"/>
          <w:szCs w:val="24"/>
          <w:lang w:val="en-US"/>
        </w:rPr>
      </w:pPr>
      <w:r>
        <w:rPr>
          <w:sz w:val="24"/>
          <w:szCs w:val="24"/>
          <w:lang w:val="en-US"/>
        </w:rPr>
        <w:t xml:space="preserve"> S. Suwankawin and S. Sangwongwanich, “Design strategy of an adaptive full-order observer for speed-sensorless induction-motor drives—Tracking performance and stabilization,” IEEE Trans. Ind. Electron., vol. 53, no. 1, pp. 96–119, Feb. 2006.</w:t>
      </w:r>
    </w:p>
    <w:p w:rsidR="00434F2E" w:rsidRDefault="00434F2E" w:rsidP="00434F2E">
      <w:pPr>
        <w:pStyle w:val="a3"/>
        <w:widowControl/>
        <w:numPr>
          <w:ilvl w:val="0"/>
          <w:numId w:val="6"/>
        </w:numPr>
        <w:ind w:left="567" w:hanging="567"/>
        <w:jc w:val="both"/>
        <w:rPr>
          <w:sz w:val="24"/>
          <w:szCs w:val="24"/>
          <w:lang w:val="en-US"/>
        </w:rPr>
      </w:pPr>
      <w:r>
        <w:rPr>
          <w:sz w:val="24"/>
          <w:szCs w:val="24"/>
          <w:lang w:val="en-US"/>
        </w:rPr>
        <w:t xml:space="preserve"> M. Cirrincione, M. Pucci, G. Cirrincione, and G.-A. Capolino, “Sensorless control of induction motors by reduced order observer with MCA EXIN + based adaptive speed estimation,” IEEE Trans. Ind. Electron., vol. 54, no. 1, pp. 150–166, Feb. 2007.</w:t>
      </w:r>
    </w:p>
    <w:p w:rsidR="00434F2E" w:rsidRDefault="00434F2E" w:rsidP="00434F2E">
      <w:pPr>
        <w:pStyle w:val="a3"/>
        <w:widowControl/>
        <w:numPr>
          <w:ilvl w:val="0"/>
          <w:numId w:val="6"/>
        </w:numPr>
        <w:ind w:left="567" w:hanging="567"/>
        <w:jc w:val="both"/>
        <w:rPr>
          <w:sz w:val="24"/>
          <w:szCs w:val="24"/>
          <w:lang w:val="en-US"/>
        </w:rPr>
      </w:pPr>
      <w:r>
        <w:rPr>
          <w:sz w:val="24"/>
          <w:szCs w:val="24"/>
          <w:lang w:val="en-US"/>
        </w:rPr>
        <w:t xml:space="preserve"> S. Sangwongwanich, S. Suwankawin, S. Po-ngam, and S. Koonlaboon, “A unified speed estimation design framework for sensorless ac motor drives based on positive-real property,” in Proc. PCC, Nagoya, Japan, Apr. 2007, pp. 1111–1118.</w:t>
      </w:r>
    </w:p>
    <w:p w:rsidR="00434F2E" w:rsidRDefault="00434F2E" w:rsidP="00434F2E">
      <w:pPr>
        <w:jc w:val="center"/>
        <w:rPr>
          <w:b/>
          <w:sz w:val="24"/>
          <w:szCs w:val="24"/>
          <w:lang w:val="en-US"/>
        </w:rPr>
      </w:pPr>
      <w:r>
        <w:rPr>
          <w:b/>
          <w:sz w:val="24"/>
          <w:szCs w:val="24"/>
        </w:rPr>
        <w:t>ГЛОССАРИЙ</w:t>
      </w:r>
    </w:p>
    <w:p w:rsidR="00434F2E" w:rsidRDefault="00434F2E" w:rsidP="00434F2E">
      <w:pPr>
        <w:jc w:val="center"/>
        <w:rPr>
          <w:sz w:val="24"/>
          <w:szCs w:val="24"/>
          <w:lang w:val="en-US"/>
        </w:rPr>
      </w:pPr>
      <w:r>
        <w:rPr>
          <w:sz w:val="24"/>
          <w:szCs w:val="24"/>
        </w:rPr>
        <w:t>по</w:t>
      </w:r>
      <w:r>
        <w:rPr>
          <w:sz w:val="24"/>
          <w:szCs w:val="24"/>
          <w:lang w:val="en-US"/>
        </w:rPr>
        <w:t xml:space="preserve"> </w:t>
      </w:r>
      <w:r>
        <w:rPr>
          <w:sz w:val="24"/>
          <w:szCs w:val="24"/>
        </w:rPr>
        <w:t>научной</w:t>
      </w:r>
      <w:r>
        <w:rPr>
          <w:sz w:val="24"/>
          <w:szCs w:val="24"/>
          <w:lang w:val="en-US"/>
        </w:rPr>
        <w:t xml:space="preserve"> </w:t>
      </w:r>
      <w:r>
        <w:rPr>
          <w:sz w:val="24"/>
          <w:szCs w:val="24"/>
        </w:rPr>
        <w:t>статье</w:t>
      </w:r>
      <w:r>
        <w:rPr>
          <w:sz w:val="24"/>
          <w:szCs w:val="24"/>
          <w:lang w:val="en-US"/>
        </w:rPr>
        <w:t xml:space="preserve"> «Complete stability of Reduced- Order and Full-Order observers </w:t>
      </w:r>
    </w:p>
    <w:p w:rsidR="00434F2E" w:rsidRDefault="00434F2E" w:rsidP="00434F2E">
      <w:pPr>
        <w:jc w:val="center"/>
        <w:rPr>
          <w:sz w:val="24"/>
          <w:szCs w:val="24"/>
          <w:lang w:val="en-US"/>
        </w:rPr>
      </w:pPr>
      <w:r>
        <w:rPr>
          <w:sz w:val="24"/>
          <w:szCs w:val="24"/>
          <w:lang w:val="en-US"/>
        </w:rPr>
        <w:t>for Sensorless IM Drives»</w:t>
      </w:r>
    </w:p>
    <w:p w:rsidR="00434F2E" w:rsidRDefault="00434F2E" w:rsidP="00434F2E">
      <w:pPr>
        <w:pStyle w:val="1"/>
        <w:spacing w:before="0" w:line="240" w:lineRule="auto"/>
        <w:jc w:val="center"/>
        <w:rPr>
          <w:rFonts w:ascii="Times New Roman" w:hAnsi="Times New Roman" w:cs="Times New Roman"/>
          <w:color w:val="auto"/>
          <w:sz w:val="24"/>
          <w:szCs w:val="24"/>
          <w:lang w:val="en-US"/>
        </w:rPr>
      </w:pPr>
    </w:p>
    <w:tbl>
      <w:tblPr>
        <w:tblStyle w:val="a6"/>
        <w:tblW w:w="0" w:type="auto"/>
        <w:tblLook w:val="04A0" w:firstRow="1" w:lastRow="0" w:firstColumn="1" w:lastColumn="0" w:noHBand="0" w:noVBand="1"/>
      </w:tblPr>
      <w:tblGrid>
        <w:gridCol w:w="927"/>
        <w:gridCol w:w="2379"/>
        <w:gridCol w:w="3612"/>
        <w:gridCol w:w="2427"/>
      </w:tblGrid>
      <w:tr w:rsidR="00434F2E" w:rsidTr="000169AE">
        <w:tc>
          <w:tcPr>
            <w:tcW w:w="927" w:type="dxa"/>
            <w:tcBorders>
              <w:top w:val="single" w:sz="4" w:space="0" w:color="auto"/>
              <w:left w:val="single" w:sz="4" w:space="0" w:color="auto"/>
              <w:bottom w:val="single" w:sz="4" w:space="0" w:color="auto"/>
              <w:right w:val="single" w:sz="4" w:space="0" w:color="auto"/>
            </w:tcBorders>
            <w:hideMark/>
          </w:tcPr>
          <w:p w:rsidR="00434F2E" w:rsidRDefault="00434F2E">
            <w:pPr>
              <w:jc w:val="center"/>
              <w:rPr>
                <w:sz w:val="24"/>
                <w:szCs w:val="24"/>
              </w:rPr>
            </w:pPr>
            <w:r>
              <w:rPr>
                <w:sz w:val="24"/>
                <w:szCs w:val="24"/>
              </w:rPr>
              <w:t>№</w:t>
            </w:r>
          </w:p>
        </w:tc>
        <w:tc>
          <w:tcPr>
            <w:tcW w:w="2379" w:type="dxa"/>
            <w:tcBorders>
              <w:top w:val="single" w:sz="4" w:space="0" w:color="auto"/>
              <w:left w:val="single" w:sz="4" w:space="0" w:color="auto"/>
              <w:bottom w:val="single" w:sz="4" w:space="0" w:color="auto"/>
              <w:right w:val="single" w:sz="4" w:space="0" w:color="auto"/>
            </w:tcBorders>
            <w:hideMark/>
          </w:tcPr>
          <w:p w:rsidR="00434F2E" w:rsidRDefault="00434F2E">
            <w:pPr>
              <w:jc w:val="center"/>
              <w:rPr>
                <w:sz w:val="24"/>
                <w:szCs w:val="24"/>
                <w:lang w:val="en-US"/>
              </w:rPr>
            </w:pPr>
            <w:r>
              <w:rPr>
                <w:sz w:val="24"/>
                <w:szCs w:val="24"/>
                <w:lang w:val="en-US"/>
              </w:rPr>
              <w:t>Word</w:t>
            </w:r>
          </w:p>
        </w:tc>
        <w:tc>
          <w:tcPr>
            <w:tcW w:w="3612" w:type="dxa"/>
            <w:tcBorders>
              <w:top w:val="single" w:sz="4" w:space="0" w:color="auto"/>
              <w:left w:val="single" w:sz="4" w:space="0" w:color="auto"/>
              <w:bottom w:val="single" w:sz="4" w:space="0" w:color="auto"/>
              <w:right w:val="single" w:sz="4" w:space="0" w:color="auto"/>
            </w:tcBorders>
            <w:hideMark/>
          </w:tcPr>
          <w:p w:rsidR="00434F2E" w:rsidRDefault="00434F2E">
            <w:pPr>
              <w:jc w:val="center"/>
              <w:rPr>
                <w:sz w:val="24"/>
                <w:szCs w:val="24"/>
                <w:lang w:val="en-US"/>
              </w:rPr>
            </w:pPr>
            <w:r>
              <w:rPr>
                <w:sz w:val="24"/>
                <w:szCs w:val="24"/>
                <w:lang w:val="en-US"/>
              </w:rPr>
              <w:t>Definition</w:t>
            </w:r>
          </w:p>
        </w:tc>
        <w:tc>
          <w:tcPr>
            <w:tcW w:w="2427" w:type="dxa"/>
            <w:tcBorders>
              <w:top w:val="single" w:sz="4" w:space="0" w:color="auto"/>
              <w:left w:val="single" w:sz="4" w:space="0" w:color="auto"/>
              <w:bottom w:val="single" w:sz="4" w:space="0" w:color="auto"/>
              <w:right w:val="single" w:sz="4" w:space="0" w:color="auto"/>
            </w:tcBorders>
            <w:hideMark/>
          </w:tcPr>
          <w:p w:rsidR="00434F2E" w:rsidRDefault="00434F2E">
            <w:pPr>
              <w:jc w:val="center"/>
              <w:rPr>
                <w:sz w:val="24"/>
                <w:szCs w:val="24"/>
                <w:lang w:val="en-US"/>
              </w:rPr>
            </w:pPr>
            <w:r>
              <w:rPr>
                <w:sz w:val="24"/>
                <w:szCs w:val="24"/>
                <w:lang w:val="en-US"/>
              </w:rPr>
              <w:t>Example</w:t>
            </w:r>
          </w:p>
        </w:tc>
      </w:tr>
      <w:tr w:rsidR="00434F2E" w:rsidRPr="009666BB" w:rsidTr="000169AE">
        <w:tc>
          <w:tcPr>
            <w:tcW w:w="927" w:type="dxa"/>
            <w:tcBorders>
              <w:top w:val="single" w:sz="4" w:space="0" w:color="auto"/>
              <w:left w:val="single" w:sz="4" w:space="0" w:color="auto"/>
              <w:bottom w:val="single" w:sz="4" w:space="0" w:color="auto"/>
              <w:right w:val="single" w:sz="4" w:space="0" w:color="auto"/>
            </w:tcBorders>
            <w:vAlign w:val="center"/>
            <w:hideMark/>
          </w:tcPr>
          <w:p w:rsidR="00434F2E" w:rsidRDefault="00434F2E">
            <w:pPr>
              <w:jc w:val="both"/>
              <w:rPr>
                <w:b/>
                <w:sz w:val="24"/>
                <w:szCs w:val="24"/>
              </w:rPr>
            </w:pPr>
            <w:r>
              <w:rPr>
                <w:b/>
                <w:sz w:val="24"/>
                <w:szCs w:val="24"/>
              </w:rPr>
              <w:t>1</w:t>
            </w:r>
          </w:p>
        </w:tc>
        <w:tc>
          <w:tcPr>
            <w:tcW w:w="2379" w:type="dxa"/>
            <w:tcBorders>
              <w:top w:val="single" w:sz="4" w:space="0" w:color="auto"/>
              <w:left w:val="single" w:sz="4" w:space="0" w:color="auto"/>
              <w:bottom w:val="single" w:sz="4" w:space="0" w:color="auto"/>
              <w:right w:val="single" w:sz="4" w:space="0" w:color="auto"/>
            </w:tcBorders>
            <w:vAlign w:val="center"/>
            <w:hideMark/>
          </w:tcPr>
          <w:p w:rsidR="00434F2E" w:rsidRDefault="00434F2E">
            <w:pPr>
              <w:jc w:val="both"/>
              <w:rPr>
                <w:sz w:val="24"/>
                <w:szCs w:val="24"/>
                <w:lang w:val="en-US"/>
              </w:rPr>
            </w:pPr>
            <w:r>
              <w:rPr>
                <w:b/>
                <w:sz w:val="24"/>
                <w:szCs w:val="24"/>
                <w:lang w:val="en-US"/>
              </w:rPr>
              <w:t>Closed- loop system</w:t>
            </w:r>
          </w:p>
        </w:tc>
        <w:tc>
          <w:tcPr>
            <w:tcW w:w="3612" w:type="dxa"/>
            <w:tcBorders>
              <w:top w:val="single" w:sz="4" w:space="0" w:color="auto"/>
              <w:left w:val="single" w:sz="4" w:space="0" w:color="auto"/>
              <w:bottom w:val="single" w:sz="4" w:space="0" w:color="auto"/>
              <w:right w:val="single" w:sz="4" w:space="0" w:color="auto"/>
            </w:tcBorders>
            <w:hideMark/>
          </w:tcPr>
          <w:p w:rsidR="00434F2E" w:rsidRDefault="00434F2E">
            <w:pPr>
              <w:jc w:val="both"/>
              <w:rPr>
                <w:sz w:val="24"/>
                <w:szCs w:val="24"/>
                <w:lang w:val="en-US"/>
              </w:rPr>
            </w:pPr>
            <w:r>
              <w:rPr>
                <w:sz w:val="24"/>
                <w:szCs w:val="24"/>
                <w:lang w:val="en-US"/>
              </w:rPr>
              <w:t>is a system with regulating variable’s feedback to control the system condition.</w:t>
            </w:r>
          </w:p>
        </w:tc>
        <w:tc>
          <w:tcPr>
            <w:tcW w:w="2427" w:type="dxa"/>
            <w:tcBorders>
              <w:top w:val="single" w:sz="4" w:space="0" w:color="auto"/>
              <w:left w:val="single" w:sz="4" w:space="0" w:color="auto"/>
              <w:bottom w:val="single" w:sz="4" w:space="0" w:color="auto"/>
              <w:right w:val="single" w:sz="4" w:space="0" w:color="auto"/>
            </w:tcBorders>
          </w:tcPr>
          <w:p w:rsidR="00434F2E" w:rsidRDefault="00434F2E">
            <w:pPr>
              <w:jc w:val="both"/>
              <w:rPr>
                <w:sz w:val="24"/>
                <w:szCs w:val="24"/>
                <w:lang w:val="en-US"/>
              </w:rPr>
            </w:pPr>
            <w:r>
              <w:rPr>
                <w:sz w:val="24"/>
                <w:szCs w:val="24"/>
                <w:lang w:val="en-US"/>
              </w:rPr>
              <w:t xml:space="preserve">Implementing the complete stable system requires closed loop system developing. </w:t>
            </w:r>
          </w:p>
          <w:p w:rsidR="00434F2E" w:rsidRDefault="00434F2E">
            <w:pPr>
              <w:jc w:val="both"/>
              <w:rPr>
                <w:sz w:val="24"/>
                <w:szCs w:val="24"/>
                <w:lang w:val="en-US"/>
              </w:rPr>
            </w:pPr>
          </w:p>
        </w:tc>
      </w:tr>
      <w:tr w:rsidR="00434F2E" w:rsidRPr="009666BB" w:rsidTr="000169AE">
        <w:tc>
          <w:tcPr>
            <w:tcW w:w="927" w:type="dxa"/>
            <w:tcBorders>
              <w:top w:val="single" w:sz="4" w:space="0" w:color="auto"/>
              <w:left w:val="single" w:sz="4" w:space="0" w:color="auto"/>
              <w:bottom w:val="single" w:sz="4" w:space="0" w:color="auto"/>
              <w:right w:val="single" w:sz="4" w:space="0" w:color="auto"/>
            </w:tcBorders>
            <w:vAlign w:val="center"/>
            <w:hideMark/>
          </w:tcPr>
          <w:p w:rsidR="00434F2E" w:rsidRDefault="00434F2E">
            <w:pPr>
              <w:jc w:val="both"/>
              <w:rPr>
                <w:b/>
                <w:sz w:val="24"/>
                <w:szCs w:val="24"/>
              </w:rPr>
            </w:pPr>
            <w:r>
              <w:rPr>
                <w:b/>
                <w:sz w:val="24"/>
                <w:szCs w:val="24"/>
              </w:rPr>
              <w:t>2</w:t>
            </w:r>
          </w:p>
        </w:tc>
        <w:tc>
          <w:tcPr>
            <w:tcW w:w="2379" w:type="dxa"/>
            <w:tcBorders>
              <w:top w:val="single" w:sz="4" w:space="0" w:color="auto"/>
              <w:left w:val="single" w:sz="4" w:space="0" w:color="auto"/>
              <w:bottom w:val="single" w:sz="4" w:space="0" w:color="auto"/>
              <w:right w:val="single" w:sz="4" w:space="0" w:color="auto"/>
            </w:tcBorders>
            <w:vAlign w:val="center"/>
            <w:hideMark/>
          </w:tcPr>
          <w:p w:rsidR="00434F2E" w:rsidRDefault="00434F2E">
            <w:pPr>
              <w:jc w:val="both"/>
              <w:rPr>
                <w:b/>
                <w:sz w:val="24"/>
                <w:szCs w:val="24"/>
                <w:lang w:val="en-US"/>
              </w:rPr>
            </w:pPr>
            <w:r>
              <w:rPr>
                <w:b/>
                <w:sz w:val="24"/>
                <w:szCs w:val="24"/>
                <w:lang w:val="en-US"/>
              </w:rPr>
              <w:t>Complete stability</w:t>
            </w:r>
          </w:p>
        </w:tc>
        <w:tc>
          <w:tcPr>
            <w:tcW w:w="3612" w:type="dxa"/>
            <w:tcBorders>
              <w:top w:val="single" w:sz="4" w:space="0" w:color="auto"/>
              <w:left w:val="single" w:sz="4" w:space="0" w:color="auto"/>
              <w:bottom w:val="single" w:sz="4" w:space="0" w:color="auto"/>
              <w:right w:val="single" w:sz="4" w:space="0" w:color="auto"/>
            </w:tcBorders>
            <w:hideMark/>
          </w:tcPr>
          <w:p w:rsidR="00434F2E" w:rsidRDefault="00434F2E">
            <w:pPr>
              <w:jc w:val="both"/>
              <w:rPr>
                <w:sz w:val="24"/>
                <w:szCs w:val="24"/>
                <w:lang w:val="en-US"/>
              </w:rPr>
            </w:pPr>
            <w:r>
              <w:rPr>
                <w:sz w:val="24"/>
                <w:szCs w:val="24"/>
                <w:lang w:val="en-US"/>
              </w:rPr>
              <w:t>is a property of a system which means stability for all operating conditions, good damping at all speeds, low parameter sensitivity and noise gaining.</w:t>
            </w:r>
          </w:p>
        </w:tc>
        <w:tc>
          <w:tcPr>
            <w:tcW w:w="2427" w:type="dxa"/>
            <w:tcBorders>
              <w:top w:val="single" w:sz="4" w:space="0" w:color="auto"/>
              <w:left w:val="single" w:sz="4" w:space="0" w:color="auto"/>
              <w:bottom w:val="single" w:sz="4" w:space="0" w:color="auto"/>
              <w:right w:val="single" w:sz="4" w:space="0" w:color="auto"/>
            </w:tcBorders>
            <w:hideMark/>
          </w:tcPr>
          <w:p w:rsidR="00434F2E" w:rsidRDefault="00434F2E">
            <w:pPr>
              <w:jc w:val="both"/>
              <w:rPr>
                <w:sz w:val="24"/>
                <w:szCs w:val="24"/>
                <w:lang w:val="en-US"/>
              </w:rPr>
            </w:pPr>
            <w:r>
              <w:rPr>
                <w:sz w:val="24"/>
                <w:szCs w:val="24"/>
                <w:lang w:val="en-US"/>
              </w:rPr>
              <w:t>The main complete stability’s property is a stable operation for all operating conditions</w:t>
            </w:r>
          </w:p>
        </w:tc>
      </w:tr>
      <w:tr w:rsidR="00434F2E" w:rsidRPr="009666BB" w:rsidTr="000169AE">
        <w:tc>
          <w:tcPr>
            <w:tcW w:w="927" w:type="dxa"/>
            <w:tcBorders>
              <w:top w:val="single" w:sz="4" w:space="0" w:color="auto"/>
              <w:left w:val="single" w:sz="4" w:space="0" w:color="auto"/>
              <w:bottom w:val="single" w:sz="4" w:space="0" w:color="auto"/>
              <w:right w:val="single" w:sz="4" w:space="0" w:color="auto"/>
            </w:tcBorders>
            <w:vAlign w:val="center"/>
            <w:hideMark/>
          </w:tcPr>
          <w:p w:rsidR="00434F2E" w:rsidRDefault="00434F2E">
            <w:pPr>
              <w:jc w:val="both"/>
              <w:rPr>
                <w:b/>
                <w:sz w:val="24"/>
                <w:szCs w:val="24"/>
              </w:rPr>
            </w:pPr>
            <w:r>
              <w:rPr>
                <w:b/>
                <w:sz w:val="24"/>
                <w:szCs w:val="24"/>
              </w:rPr>
              <w:t>3</w:t>
            </w:r>
          </w:p>
        </w:tc>
        <w:tc>
          <w:tcPr>
            <w:tcW w:w="2379" w:type="dxa"/>
            <w:tcBorders>
              <w:top w:val="single" w:sz="4" w:space="0" w:color="auto"/>
              <w:left w:val="single" w:sz="4" w:space="0" w:color="auto"/>
              <w:bottom w:val="single" w:sz="4" w:space="0" w:color="auto"/>
              <w:right w:val="single" w:sz="4" w:space="0" w:color="auto"/>
            </w:tcBorders>
            <w:vAlign w:val="center"/>
            <w:hideMark/>
          </w:tcPr>
          <w:p w:rsidR="00434F2E" w:rsidRDefault="00434F2E">
            <w:pPr>
              <w:jc w:val="both"/>
              <w:rPr>
                <w:sz w:val="24"/>
                <w:szCs w:val="24"/>
              </w:rPr>
            </w:pPr>
            <w:r>
              <w:rPr>
                <w:b/>
                <w:sz w:val="24"/>
                <w:szCs w:val="24"/>
                <w:lang w:val="en-US"/>
              </w:rPr>
              <w:t>Damping</w:t>
            </w:r>
          </w:p>
        </w:tc>
        <w:tc>
          <w:tcPr>
            <w:tcW w:w="3612" w:type="dxa"/>
            <w:tcBorders>
              <w:top w:val="single" w:sz="4" w:space="0" w:color="auto"/>
              <w:left w:val="single" w:sz="4" w:space="0" w:color="auto"/>
              <w:bottom w:val="single" w:sz="4" w:space="0" w:color="auto"/>
              <w:right w:val="single" w:sz="4" w:space="0" w:color="auto"/>
            </w:tcBorders>
            <w:hideMark/>
          </w:tcPr>
          <w:p w:rsidR="00434F2E" w:rsidRDefault="00434F2E">
            <w:pPr>
              <w:jc w:val="both"/>
              <w:rPr>
                <w:sz w:val="24"/>
                <w:szCs w:val="24"/>
                <w:lang w:val="en-US"/>
              </w:rPr>
            </w:pPr>
            <w:r>
              <w:rPr>
                <w:sz w:val="24"/>
                <w:szCs w:val="24"/>
                <w:lang w:val="en-US"/>
              </w:rPr>
              <w:t>is the property of control system to quench a controlled variable oscillations caused by noise or disturbances. Good damping is an important condition for stable operation</w:t>
            </w:r>
          </w:p>
        </w:tc>
        <w:tc>
          <w:tcPr>
            <w:tcW w:w="2427" w:type="dxa"/>
            <w:tcBorders>
              <w:top w:val="single" w:sz="4" w:space="0" w:color="auto"/>
              <w:left w:val="single" w:sz="4" w:space="0" w:color="auto"/>
              <w:bottom w:val="single" w:sz="4" w:space="0" w:color="auto"/>
              <w:right w:val="single" w:sz="4" w:space="0" w:color="auto"/>
            </w:tcBorders>
            <w:hideMark/>
          </w:tcPr>
          <w:p w:rsidR="00434F2E" w:rsidRDefault="00434F2E">
            <w:pPr>
              <w:jc w:val="both"/>
              <w:rPr>
                <w:sz w:val="24"/>
                <w:szCs w:val="24"/>
                <w:lang w:val="en-US"/>
              </w:rPr>
            </w:pPr>
            <w:r>
              <w:rPr>
                <w:sz w:val="24"/>
                <w:szCs w:val="24"/>
                <w:lang w:val="en-US"/>
              </w:rPr>
              <w:t>The design objective of the research is good damping</w:t>
            </w:r>
          </w:p>
        </w:tc>
      </w:tr>
      <w:tr w:rsidR="00434F2E" w:rsidRPr="009666BB" w:rsidTr="000169AE">
        <w:tc>
          <w:tcPr>
            <w:tcW w:w="927" w:type="dxa"/>
            <w:tcBorders>
              <w:top w:val="single" w:sz="4" w:space="0" w:color="auto"/>
              <w:left w:val="single" w:sz="4" w:space="0" w:color="auto"/>
              <w:bottom w:val="single" w:sz="4" w:space="0" w:color="auto"/>
              <w:right w:val="single" w:sz="4" w:space="0" w:color="auto"/>
            </w:tcBorders>
            <w:vAlign w:val="center"/>
            <w:hideMark/>
          </w:tcPr>
          <w:p w:rsidR="00434F2E" w:rsidRDefault="00434F2E">
            <w:pPr>
              <w:jc w:val="both"/>
              <w:rPr>
                <w:b/>
                <w:sz w:val="24"/>
                <w:szCs w:val="24"/>
              </w:rPr>
            </w:pPr>
            <w:r>
              <w:rPr>
                <w:b/>
                <w:sz w:val="24"/>
                <w:szCs w:val="24"/>
              </w:rPr>
              <w:t>4</w:t>
            </w:r>
          </w:p>
        </w:tc>
        <w:tc>
          <w:tcPr>
            <w:tcW w:w="2379" w:type="dxa"/>
            <w:tcBorders>
              <w:top w:val="single" w:sz="4" w:space="0" w:color="auto"/>
              <w:left w:val="single" w:sz="4" w:space="0" w:color="auto"/>
              <w:bottom w:val="single" w:sz="4" w:space="0" w:color="auto"/>
              <w:right w:val="single" w:sz="4" w:space="0" w:color="auto"/>
            </w:tcBorders>
            <w:vAlign w:val="center"/>
            <w:hideMark/>
          </w:tcPr>
          <w:p w:rsidR="00434F2E" w:rsidRDefault="00434F2E">
            <w:pPr>
              <w:jc w:val="both"/>
              <w:rPr>
                <w:sz w:val="24"/>
                <w:szCs w:val="24"/>
                <w:lang w:val="en-US"/>
              </w:rPr>
            </w:pPr>
            <w:r>
              <w:rPr>
                <w:b/>
                <w:sz w:val="24"/>
                <w:szCs w:val="24"/>
                <w:lang w:val="en-US"/>
              </w:rPr>
              <w:t>Direct field orientation</w:t>
            </w:r>
          </w:p>
        </w:tc>
        <w:tc>
          <w:tcPr>
            <w:tcW w:w="3612" w:type="dxa"/>
            <w:tcBorders>
              <w:top w:val="single" w:sz="4" w:space="0" w:color="auto"/>
              <w:left w:val="single" w:sz="4" w:space="0" w:color="auto"/>
              <w:bottom w:val="single" w:sz="4" w:space="0" w:color="auto"/>
              <w:right w:val="single" w:sz="4" w:space="0" w:color="auto"/>
            </w:tcBorders>
            <w:hideMark/>
          </w:tcPr>
          <w:p w:rsidR="00434F2E" w:rsidRDefault="00434F2E">
            <w:pPr>
              <w:jc w:val="both"/>
              <w:rPr>
                <w:sz w:val="24"/>
                <w:szCs w:val="24"/>
                <w:lang w:val="en-US"/>
              </w:rPr>
            </w:pPr>
            <w:r>
              <w:rPr>
                <w:sz w:val="24"/>
                <w:szCs w:val="24"/>
                <w:lang w:val="en-US"/>
              </w:rPr>
              <w:t xml:space="preserve">is a technique using the direct calculating of field space orientation via magnetic field sensors or equations of magnetic field. </w:t>
            </w:r>
          </w:p>
        </w:tc>
        <w:tc>
          <w:tcPr>
            <w:tcW w:w="2427" w:type="dxa"/>
            <w:tcBorders>
              <w:top w:val="single" w:sz="4" w:space="0" w:color="auto"/>
              <w:left w:val="single" w:sz="4" w:space="0" w:color="auto"/>
              <w:bottom w:val="single" w:sz="4" w:space="0" w:color="auto"/>
              <w:right w:val="single" w:sz="4" w:space="0" w:color="auto"/>
            </w:tcBorders>
          </w:tcPr>
          <w:p w:rsidR="00434F2E" w:rsidRDefault="00434F2E">
            <w:pPr>
              <w:jc w:val="both"/>
              <w:rPr>
                <w:sz w:val="24"/>
                <w:szCs w:val="24"/>
                <w:lang w:val="en-US"/>
              </w:rPr>
            </w:pPr>
            <w:r>
              <w:rPr>
                <w:sz w:val="24"/>
                <w:szCs w:val="24"/>
                <w:lang w:val="en-US"/>
              </w:rPr>
              <w:t xml:space="preserve">Traditional vector control systems use direct field orientation technique.  </w:t>
            </w:r>
          </w:p>
          <w:p w:rsidR="00434F2E" w:rsidRDefault="00434F2E">
            <w:pPr>
              <w:jc w:val="both"/>
              <w:rPr>
                <w:sz w:val="24"/>
                <w:szCs w:val="24"/>
                <w:lang w:val="en-US"/>
              </w:rPr>
            </w:pPr>
          </w:p>
        </w:tc>
      </w:tr>
      <w:tr w:rsidR="00434F2E" w:rsidRPr="009666BB" w:rsidTr="000169AE">
        <w:tc>
          <w:tcPr>
            <w:tcW w:w="927" w:type="dxa"/>
            <w:tcBorders>
              <w:top w:val="single" w:sz="4" w:space="0" w:color="auto"/>
              <w:left w:val="single" w:sz="4" w:space="0" w:color="auto"/>
              <w:bottom w:val="single" w:sz="4" w:space="0" w:color="auto"/>
              <w:right w:val="single" w:sz="4" w:space="0" w:color="auto"/>
            </w:tcBorders>
            <w:vAlign w:val="center"/>
            <w:hideMark/>
          </w:tcPr>
          <w:p w:rsidR="00434F2E" w:rsidRDefault="00434F2E">
            <w:pPr>
              <w:jc w:val="both"/>
              <w:rPr>
                <w:b/>
                <w:sz w:val="24"/>
                <w:szCs w:val="24"/>
              </w:rPr>
            </w:pPr>
            <w:r>
              <w:rPr>
                <w:b/>
                <w:sz w:val="24"/>
                <w:szCs w:val="24"/>
              </w:rPr>
              <w:t>5</w:t>
            </w:r>
          </w:p>
        </w:tc>
        <w:tc>
          <w:tcPr>
            <w:tcW w:w="2379" w:type="dxa"/>
            <w:tcBorders>
              <w:top w:val="single" w:sz="4" w:space="0" w:color="auto"/>
              <w:left w:val="single" w:sz="4" w:space="0" w:color="auto"/>
              <w:bottom w:val="single" w:sz="4" w:space="0" w:color="auto"/>
              <w:right w:val="single" w:sz="4" w:space="0" w:color="auto"/>
            </w:tcBorders>
            <w:vAlign w:val="center"/>
            <w:hideMark/>
          </w:tcPr>
          <w:p w:rsidR="00434F2E" w:rsidRDefault="00434F2E">
            <w:pPr>
              <w:jc w:val="both"/>
              <w:rPr>
                <w:b/>
                <w:sz w:val="24"/>
                <w:szCs w:val="24"/>
                <w:lang w:val="en-US"/>
              </w:rPr>
            </w:pPr>
            <w:r>
              <w:rPr>
                <w:b/>
                <w:sz w:val="24"/>
                <w:szCs w:val="24"/>
                <w:lang w:val="en-US"/>
              </w:rPr>
              <w:t>Electromagnetic torque</w:t>
            </w:r>
          </w:p>
        </w:tc>
        <w:tc>
          <w:tcPr>
            <w:tcW w:w="3612" w:type="dxa"/>
            <w:tcBorders>
              <w:top w:val="single" w:sz="4" w:space="0" w:color="auto"/>
              <w:left w:val="single" w:sz="4" w:space="0" w:color="auto"/>
              <w:bottom w:val="single" w:sz="4" w:space="0" w:color="auto"/>
              <w:right w:val="single" w:sz="4" w:space="0" w:color="auto"/>
            </w:tcBorders>
            <w:hideMark/>
          </w:tcPr>
          <w:p w:rsidR="00434F2E" w:rsidRDefault="00434F2E">
            <w:pPr>
              <w:jc w:val="both"/>
              <w:rPr>
                <w:sz w:val="24"/>
                <w:szCs w:val="24"/>
                <w:lang w:val="en-US"/>
              </w:rPr>
            </w:pPr>
            <w:r>
              <w:rPr>
                <w:sz w:val="24"/>
                <w:szCs w:val="24"/>
                <w:lang w:val="en-US"/>
              </w:rPr>
              <w:t>is a mechanical force derived from interaction between stator and rotor magnetic fields. Electromagnetic torque stands for result of electromechanical energy conversion.</w:t>
            </w:r>
          </w:p>
        </w:tc>
        <w:tc>
          <w:tcPr>
            <w:tcW w:w="2427" w:type="dxa"/>
            <w:tcBorders>
              <w:top w:val="single" w:sz="4" w:space="0" w:color="auto"/>
              <w:left w:val="single" w:sz="4" w:space="0" w:color="auto"/>
              <w:bottom w:val="single" w:sz="4" w:space="0" w:color="auto"/>
              <w:right w:val="single" w:sz="4" w:space="0" w:color="auto"/>
            </w:tcBorders>
          </w:tcPr>
          <w:p w:rsidR="00434F2E" w:rsidRDefault="00434F2E">
            <w:pPr>
              <w:jc w:val="both"/>
              <w:rPr>
                <w:sz w:val="24"/>
                <w:szCs w:val="24"/>
                <w:lang w:val="en-US"/>
              </w:rPr>
            </w:pPr>
            <w:r>
              <w:rPr>
                <w:sz w:val="24"/>
                <w:szCs w:val="24"/>
                <w:lang w:val="en-US"/>
              </w:rPr>
              <w:t xml:space="preserve">A rated load-torque was applied between t= 2 s and t= 4 s. </w:t>
            </w:r>
          </w:p>
          <w:p w:rsidR="00434F2E" w:rsidRDefault="00434F2E">
            <w:pPr>
              <w:jc w:val="both"/>
              <w:rPr>
                <w:sz w:val="24"/>
                <w:szCs w:val="24"/>
                <w:lang w:val="en-US"/>
              </w:rPr>
            </w:pPr>
          </w:p>
        </w:tc>
      </w:tr>
      <w:tr w:rsidR="00434F2E" w:rsidRPr="009666BB" w:rsidTr="000169AE">
        <w:tc>
          <w:tcPr>
            <w:tcW w:w="927" w:type="dxa"/>
            <w:tcBorders>
              <w:top w:val="single" w:sz="4" w:space="0" w:color="auto"/>
              <w:left w:val="single" w:sz="4" w:space="0" w:color="auto"/>
              <w:bottom w:val="single" w:sz="4" w:space="0" w:color="auto"/>
              <w:right w:val="single" w:sz="4" w:space="0" w:color="auto"/>
            </w:tcBorders>
            <w:vAlign w:val="center"/>
            <w:hideMark/>
          </w:tcPr>
          <w:p w:rsidR="00434F2E" w:rsidRDefault="00434F2E">
            <w:pPr>
              <w:jc w:val="both"/>
              <w:rPr>
                <w:b/>
                <w:sz w:val="24"/>
                <w:szCs w:val="24"/>
              </w:rPr>
            </w:pPr>
            <w:r>
              <w:rPr>
                <w:b/>
                <w:sz w:val="24"/>
                <w:szCs w:val="24"/>
              </w:rPr>
              <w:t>6</w:t>
            </w:r>
          </w:p>
        </w:tc>
        <w:tc>
          <w:tcPr>
            <w:tcW w:w="2379" w:type="dxa"/>
            <w:tcBorders>
              <w:top w:val="single" w:sz="4" w:space="0" w:color="auto"/>
              <w:left w:val="single" w:sz="4" w:space="0" w:color="auto"/>
              <w:bottom w:val="single" w:sz="4" w:space="0" w:color="auto"/>
              <w:right w:val="single" w:sz="4" w:space="0" w:color="auto"/>
            </w:tcBorders>
            <w:vAlign w:val="center"/>
            <w:hideMark/>
          </w:tcPr>
          <w:p w:rsidR="00434F2E" w:rsidRDefault="00434F2E">
            <w:pPr>
              <w:jc w:val="both"/>
              <w:rPr>
                <w:sz w:val="24"/>
                <w:szCs w:val="24"/>
                <w:lang w:val="en-US"/>
              </w:rPr>
            </w:pPr>
            <w:r>
              <w:rPr>
                <w:b/>
                <w:sz w:val="24"/>
                <w:szCs w:val="24"/>
                <w:lang w:val="en-US"/>
              </w:rPr>
              <w:t>Electromotive force (EMF)</w:t>
            </w:r>
          </w:p>
        </w:tc>
        <w:tc>
          <w:tcPr>
            <w:tcW w:w="3612" w:type="dxa"/>
            <w:tcBorders>
              <w:top w:val="single" w:sz="4" w:space="0" w:color="auto"/>
              <w:left w:val="single" w:sz="4" w:space="0" w:color="auto"/>
              <w:bottom w:val="single" w:sz="4" w:space="0" w:color="auto"/>
              <w:right w:val="single" w:sz="4" w:space="0" w:color="auto"/>
            </w:tcBorders>
            <w:hideMark/>
          </w:tcPr>
          <w:p w:rsidR="00434F2E" w:rsidRDefault="00434F2E">
            <w:pPr>
              <w:jc w:val="both"/>
              <w:rPr>
                <w:sz w:val="24"/>
                <w:szCs w:val="24"/>
                <w:lang w:val="en-US"/>
              </w:rPr>
            </w:pPr>
            <w:r>
              <w:rPr>
                <w:sz w:val="24"/>
                <w:szCs w:val="24"/>
                <w:lang w:val="en-US"/>
              </w:rPr>
              <w:t>is a voltage which is produced by any source of electrical energy. EMF appears from any source converting chemical, magnetic, thermal and other types of energy into electrical energy. With reference to magnetic field EMF could be defined as an electromagnetic work making a charge travels across the closed loop.</w:t>
            </w:r>
          </w:p>
        </w:tc>
        <w:tc>
          <w:tcPr>
            <w:tcW w:w="2427" w:type="dxa"/>
            <w:tcBorders>
              <w:top w:val="single" w:sz="4" w:space="0" w:color="auto"/>
              <w:left w:val="single" w:sz="4" w:space="0" w:color="auto"/>
              <w:bottom w:val="single" w:sz="4" w:space="0" w:color="auto"/>
              <w:right w:val="single" w:sz="4" w:space="0" w:color="auto"/>
            </w:tcBorders>
            <w:hideMark/>
          </w:tcPr>
          <w:p w:rsidR="00434F2E" w:rsidRDefault="00434F2E">
            <w:pPr>
              <w:jc w:val="both"/>
              <w:rPr>
                <w:sz w:val="24"/>
                <w:szCs w:val="24"/>
                <w:lang w:val="en-US"/>
              </w:rPr>
            </w:pPr>
            <w:r>
              <w:rPr>
                <w:sz w:val="24"/>
                <w:szCs w:val="24"/>
                <w:lang w:val="en-US"/>
              </w:rPr>
              <w:t>The EMF is used to develop an observer.</w:t>
            </w:r>
          </w:p>
        </w:tc>
      </w:tr>
      <w:tr w:rsidR="00434F2E" w:rsidRPr="009666BB" w:rsidTr="000169AE">
        <w:tc>
          <w:tcPr>
            <w:tcW w:w="927" w:type="dxa"/>
            <w:tcBorders>
              <w:top w:val="single" w:sz="4" w:space="0" w:color="auto"/>
              <w:left w:val="single" w:sz="4" w:space="0" w:color="auto"/>
              <w:bottom w:val="single" w:sz="4" w:space="0" w:color="auto"/>
              <w:right w:val="single" w:sz="4" w:space="0" w:color="auto"/>
            </w:tcBorders>
            <w:vAlign w:val="center"/>
            <w:hideMark/>
          </w:tcPr>
          <w:p w:rsidR="00434F2E" w:rsidRDefault="00434F2E">
            <w:pPr>
              <w:jc w:val="both"/>
              <w:rPr>
                <w:b/>
                <w:sz w:val="24"/>
                <w:szCs w:val="24"/>
              </w:rPr>
            </w:pPr>
            <w:r>
              <w:rPr>
                <w:b/>
                <w:sz w:val="24"/>
                <w:szCs w:val="24"/>
              </w:rPr>
              <w:t>7</w:t>
            </w:r>
          </w:p>
        </w:tc>
        <w:tc>
          <w:tcPr>
            <w:tcW w:w="2379" w:type="dxa"/>
            <w:tcBorders>
              <w:top w:val="single" w:sz="4" w:space="0" w:color="auto"/>
              <w:left w:val="single" w:sz="4" w:space="0" w:color="auto"/>
              <w:bottom w:val="single" w:sz="4" w:space="0" w:color="auto"/>
              <w:right w:val="single" w:sz="4" w:space="0" w:color="auto"/>
            </w:tcBorders>
            <w:vAlign w:val="center"/>
            <w:hideMark/>
          </w:tcPr>
          <w:p w:rsidR="00434F2E" w:rsidRDefault="00434F2E">
            <w:pPr>
              <w:jc w:val="both"/>
              <w:rPr>
                <w:b/>
                <w:sz w:val="24"/>
                <w:szCs w:val="24"/>
                <w:lang w:val="en-US"/>
              </w:rPr>
            </w:pPr>
            <w:r>
              <w:rPr>
                <w:b/>
                <w:sz w:val="24"/>
                <w:szCs w:val="24"/>
                <w:lang w:val="en-US"/>
              </w:rPr>
              <w:t>Estimation error</w:t>
            </w:r>
          </w:p>
        </w:tc>
        <w:tc>
          <w:tcPr>
            <w:tcW w:w="3612" w:type="dxa"/>
            <w:tcBorders>
              <w:top w:val="single" w:sz="4" w:space="0" w:color="auto"/>
              <w:left w:val="single" w:sz="4" w:space="0" w:color="auto"/>
              <w:bottom w:val="single" w:sz="4" w:space="0" w:color="auto"/>
              <w:right w:val="single" w:sz="4" w:space="0" w:color="auto"/>
            </w:tcBorders>
            <w:hideMark/>
          </w:tcPr>
          <w:p w:rsidR="00434F2E" w:rsidRDefault="00434F2E">
            <w:pPr>
              <w:jc w:val="both"/>
              <w:rPr>
                <w:sz w:val="24"/>
                <w:szCs w:val="24"/>
                <w:lang w:val="en-US"/>
              </w:rPr>
            </w:pPr>
            <w:r>
              <w:rPr>
                <w:sz w:val="24"/>
                <w:szCs w:val="24"/>
                <w:lang w:val="en-US"/>
              </w:rPr>
              <w:t>is a difference between estimated and actual values of a controlled variable. Estimation error is used in control system to evaluate the quality of system or its separate parts.</w:t>
            </w:r>
          </w:p>
        </w:tc>
        <w:tc>
          <w:tcPr>
            <w:tcW w:w="2427" w:type="dxa"/>
            <w:tcBorders>
              <w:top w:val="single" w:sz="4" w:space="0" w:color="auto"/>
              <w:left w:val="single" w:sz="4" w:space="0" w:color="auto"/>
              <w:bottom w:val="single" w:sz="4" w:space="0" w:color="auto"/>
              <w:right w:val="single" w:sz="4" w:space="0" w:color="auto"/>
            </w:tcBorders>
            <w:hideMark/>
          </w:tcPr>
          <w:p w:rsidR="00434F2E" w:rsidRDefault="00434F2E">
            <w:pPr>
              <w:jc w:val="both"/>
              <w:rPr>
                <w:sz w:val="24"/>
                <w:szCs w:val="24"/>
                <w:lang w:val="en-US"/>
              </w:rPr>
            </w:pPr>
            <w:r>
              <w:rPr>
                <w:sz w:val="24"/>
                <w:szCs w:val="24"/>
                <w:lang w:val="en-US"/>
              </w:rPr>
              <w:t>The estimation- error dynamics for the reduced order observer are found by subtracting the first equation from the third one.</w:t>
            </w:r>
          </w:p>
        </w:tc>
      </w:tr>
    </w:tbl>
    <w:p w:rsidR="00C245E1" w:rsidRPr="00434F2E" w:rsidRDefault="00C245E1" w:rsidP="00434F2E">
      <w:pPr>
        <w:spacing w:before="100" w:beforeAutospacing="1" w:after="100" w:afterAutospacing="1"/>
        <w:ind w:left="389"/>
        <w:jc w:val="right"/>
        <w:rPr>
          <w:sz w:val="24"/>
          <w:szCs w:val="24"/>
          <w:lang w:val="en-US"/>
        </w:rPr>
      </w:pPr>
    </w:p>
    <w:sectPr w:rsidR="00C245E1" w:rsidRPr="00434F2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Cambria Math">
    <w:panose1 w:val="02040503050406030204"/>
    <w:charset w:val="01"/>
    <w:family w:val="roman"/>
    <w:notTrueType/>
    <w:pitch w:val="variable"/>
  </w:font>
  <w:font w:name="Times-Roman">
    <w:altName w:val="Times New Roman"/>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3EDE2C04"/>
    <w:lvl w:ilvl="0">
      <w:numFmt w:val="bullet"/>
      <w:lvlText w:val="*"/>
      <w:lvlJc w:val="left"/>
    </w:lvl>
  </w:abstractNum>
  <w:abstractNum w:abstractNumId="1">
    <w:nsid w:val="0F195719"/>
    <w:multiLevelType w:val="hybridMultilevel"/>
    <w:tmpl w:val="8CFE809E"/>
    <w:lvl w:ilvl="0" w:tplc="3A228930">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
    <w:nsid w:val="221E163D"/>
    <w:multiLevelType w:val="hybridMultilevel"/>
    <w:tmpl w:val="F84656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3852C03"/>
    <w:multiLevelType w:val="hybridMultilevel"/>
    <w:tmpl w:val="534AAF6A"/>
    <w:lvl w:ilvl="0" w:tplc="0419000F">
      <w:start w:val="1"/>
      <w:numFmt w:val="decimal"/>
      <w:lvlText w:val="%1."/>
      <w:lvlJc w:val="left"/>
      <w:pPr>
        <w:ind w:left="644" w:hanging="360"/>
      </w:pPr>
    </w:lvl>
    <w:lvl w:ilvl="1" w:tplc="04190019">
      <w:start w:val="1"/>
      <w:numFmt w:val="lowerLetter"/>
      <w:lvlText w:val="%2."/>
      <w:lvlJc w:val="left"/>
      <w:pPr>
        <w:ind w:left="1364" w:hanging="360"/>
      </w:pPr>
    </w:lvl>
    <w:lvl w:ilvl="2" w:tplc="0419001B">
      <w:start w:val="1"/>
      <w:numFmt w:val="lowerRoman"/>
      <w:lvlText w:val="%3."/>
      <w:lvlJc w:val="right"/>
      <w:pPr>
        <w:ind w:left="2084" w:hanging="180"/>
      </w:pPr>
    </w:lvl>
    <w:lvl w:ilvl="3" w:tplc="0419000F">
      <w:start w:val="1"/>
      <w:numFmt w:val="decimal"/>
      <w:lvlText w:val="%4."/>
      <w:lvlJc w:val="left"/>
      <w:pPr>
        <w:ind w:left="2804" w:hanging="360"/>
      </w:pPr>
    </w:lvl>
    <w:lvl w:ilvl="4" w:tplc="04190019">
      <w:start w:val="1"/>
      <w:numFmt w:val="lowerLetter"/>
      <w:lvlText w:val="%5."/>
      <w:lvlJc w:val="left"/>
      <w:pPr>
        <w:ind w:left="3524" w:hanging="360"/>
      </w:pPr>
    </w:lvl>
    <w:lvl w:ilvl="5" w:tplc="0419001B">
      <w:start w:val="1"/>
      <w:numFmt w:val="lowerRoman"/>
      <w:lvlText w:val="%6."/>
      <w:lvlJc w:val="right"/>
      <w:pPr>
        <w:ind w:left="4244" w:hanging="180"/>
      </w:pPr>
    </w:lvl>
    <w:lvl w:ilvl="6" w:tplc="0419000F">
      <w:start w:val="1"/>
      <w:numFmt w:val="decimal"/>
      <w:lvlText w:val="%7."/>
      <w:lvlJc w:val="left"/>
      <w:pPr>
        <w:ind w:left="4964" w:hanging="360"/>
      </w:pPr>
    </w:lvl>
    <w:lvl w:ilvl="7" w:tplc="04190019">
      <w:start w:val="1"/>
      <w:numFmt w:val="lowerLetter"/>
      <w:lvlText w:val="%8."/>
      <w:lvlJc w:val="left"/>
      <w:pPr>
        <w:ind w:left="5684" w:hanging="360"/>
      </w:pPr>
    </w:lvl>
    <w:lvl w:ilvl="8" w:tplc="0419001B">
      <w:start w:val="1"/>
      <w:numFmt w:val="lowerRoman"/>
      <w:lvlText w:val="%9."/>
      <w:lvlJc w:val="right"/>
      <w:pPr>
        <w:ind w:left="6404" w:hanging="180"/>
      </w:pPr>
    </w:lvl>
  </w:abstractNum>
  <w:abstractNum w:abstractNumId="4">
    <w:nsid w:val="741F0CB8"/>
    <w:multiLevelType w:val="hybridMultilevel"/>
    <w:tmpl w:val="17742102"/>
    <w:lvl w:ilvl="0" w:tplc="401248FA">
      <w:start w:val="1"/>
      <w:numFmt w:val="decimal"/>
      <w:lvlText w:val="%1)"/>
      <w:lvlJc w:val="left"/>
      <w:pPr>
        <w:ind w:left="1429" w:hanging="360"/>
      </w:pPr>
      <w:rPr>
        <w:rFonts w:cs="Times New Roman"/>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5">
    <w:nsid w:val="7AD87DCF"/>
    <w:multiLevelType w:val="hybridMultilevel"/>
    <w:tmpl w:val="17F44CB8"/>
    <w:lvl w:ilvl="0" w:tplc="40F8EFEE">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num w:numId="1">
    <w:abstractNumId w:val="0"/>
    <w:lvlOverride w:ilvl="0">
      <w:lvl w:ilvl="0">
        <w:start w:val="65535"/>
        <w:numFmt w:val="bullet"/>
        <w:lvlText w:val="•"/>
        <w:legacy w:legacy="1" w:legacySpace="0" w:legacyIndent="173"/>
        <w:lvlJc w:val="left"/>
        <w:rPr>
          <w:rFonts w:ascii="Times New Roman" w:hAnsi="Times New Roman" w:cs="Times New Roman" w:hint="default"/>
        </w:rPr>
      </w:lvl>
    </w:lvlOverride>
  </w:num>
  <w:num w:numId="2">
    <w:abstractNumId w:val="2"/>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3676"/>
    <w:rsid w:val="000169AE"/>
    <w:rsid w:val="0004027A"/>
    <w:rsid w:val="00046A98"/>
    <w:rsid w:val="0007700F"/>
    <w:rsid w:val="00126BD9"/>
    <w:rsid w:val="0016147C"/>
    <w:rsid w:val="001644A2"/>
    <w:rsid w:val="001744D3"/>
    <w:rsid w:val="001E418D"/>
    <w:rsid w:val="002769A1"/>
    <w:rsid w:val="00280E17"/>
    <w:rsid w:val="002E3E9A"/>
    <w:rsid w:val="003351C0"/>
    <w:rsid w:val="003A4DD6"/>
    <w:rsid w:val="003F6D35"/>
    <w:rsid w:val="00434F2E"/>
    <w:rsid w:val="0044183D"/>
    <w:rsid w:val="00472616"/>
    <w:rsid w:val="00651FBB"/>
    <w:rsid w:val="00692A59"/>
    <w:rsid w:val="00744A56"/>
    <w:rsid w:val="00787B1C"/>
    <w:rsid w:val="00791337"/>
    <w:rsid w:val="007B3676"/>
    <w:rsid w:val="00821539"/>
    <w:rsid w:val="00855AA1"/>
    <w:rsid w:val="008838EE"/>
    <w:rsid w:val="008F0BBF"/>
    <w:rsid w:val="008F6079"/>
    <w:rsid w:val="009666BB"/>
    <w:rsid w:val="009F062A"/>
    <w:rsid w:val="00A41BA9"/>
    <w:rsid w:val="00AA7696"/>
    <w:rsid w:val="00B16F32"/>
    <w:rsid w:val="00B621CB"/>
    <w:rsid w:val="00BE32E0"/>
    <w:rsid w:val="00C245E1"/>
    <w:rsid w:val="00C306B4"/>
    <w:rsid w:val="00CF3A67"/>
    <w:rsid w:val="00D82BCA"/>
    <w:rsid w:val="00DB350E"/>
    <w:rsid w:val="00DC2DC7"/>
    <w:rsid w:val="00E24ABE"/>
    <w:rsid w:val="00E3505C"/>
    <w:rsid w:val="00EC2863"/>
    <w:rsid w:val="00FF4A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3676"/>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
    <w:qFormat/>
    <w:rsid w:val="00434F2E"/>
    <w:pPr>
      <w:keepNext/>
      <w:keepLines/>
      <w:widowControl/>
      <w:autoSpaceDE/>
      <w:autoSpaceDN/>
      <w:adjustRightInd/>
      <w:spacing w:before="480" w:line="360" w:lineRule="auto"/>
      <w:ind w:firstLine="709"/>
      <w:jc w:val="both"/>
      <w:outlineLvl w:val="0"/>
    </w:pPr>
    <w:rPr>
      <w:rFonts w:asciiTheme="majorHAnsi" w:eastAsiaTheme="majorEastAsia" w:hAnsiTheme="majorHAnsi" w:cstheme="majorBidi"/>
      <w:b/>
      <w:bCs/>
      <w:color w:val="365F91" w:themeColor="accent1" w:themeShade="BF"/>
      <w:sz w:val="28"/>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92A59"/>
    <w:pPr>
      <w:ind w:left="720"/>
      <w:contextualSpacing/>
    </w:pPr>
  </w:style>
  <w:style w:type="paragraph" w:styleId="a4">
    <w:name w:val="Body Text"/>
    <w:basedOn w:val="a"/>
    <w:link w:val="a5"/>
    <w:uiPriority w:val="99"/>
    <w:semiHidden/>
    <w:unhideWhenUsed/>
    <w:rsid w:val="00046A98"/>
    <w:pPr>
      <w:widowControl/>
      <w:autoSpaceDE/>
      <w:autoSpaceDN/>
      <w:adjustRightInd/>
      <w:spacing w:after="120" w:line="276" w:lineRule="auto"/>
    </w:pPr>
    <w:rPr>
      <w:rFonts w:asciiTheme="minorHAnsi" w:eastAsiaTheme="minorEastAsia" w:hAnsiTheme="minorHAnsi" w:cstheme="minorBidi"/>
      <w:sz w:val="22"/>
      <w:szCs w:val="22"/>
    </w:rPr>
  </w:style>
  <w:style w:type="character" w:customStyle="1" w:styleId="a5">
    <w:name w:val="Основной текст Знак"/>
    <w:basedOn w:val="a0"/>
    <w:link w:val="a4"/>
    <w:uiPriority w:val="99"/>
    <w:semiHidden/>
    <w:rsid w:val="00046A98"/>
    <w:rPr>
      <w:rFonts w:eastAsiaTheme="minorEastAsia"/>
      <w:lang w:eastAsia="ru-RU"/>
    </w:rPr>
  </w:style>
  <w:style w:type="table" w:styleId="a6">
    <w:name w:val="Table Grid"/>
    <w:basedOn w:val="a1"/>
    <w:rsid w:val="0007700F"/>
    <w:pPr>
      <w:spacing w:after="0" w:line="240" w:lineRule="auto"/>
    </w:pPr>
    <w:rPr>
      <w:rFonts w:eastAsiaTheme="minorEastAsia"/>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semiHidden/>
    <w:unhideWhenUsed/>
    <w:rsid w:val="00C245E1"/>
    <w:rPr>
      <w:color w:val="0000FF"/>
      <w:u w:val="single"/>
    </w:rPr>
  </w:style>
  <w:style w:type="character" w:customStyle="1" w:styleId="10">
    <w:name w:val="Заголовок 1 Знак"/>
    <w:basedOn w:val="a0"/>
    <w:link w:val="1"/>
    <w:uiPriority w:val="9"/>
    <w:rsid w:val="00434F2E"/>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3676"/>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
    <w:qFormat/>
    <w:rsid w:val="00434F2E"/>
    <w:pPr>
      <w:keepNext/>
      <w:keepLines/>
      <w:widowControl/>
      <w:autoSpaceDE/>
      <w:autoSpaceDN/>
      <w:adjustRightInd/>
      <w:spacing w:before="480" w:line="360" w:lineRule="auto"/>
      <w:ind w:firstLine="709"/>
      <w:jc w:val="both"/>
      <w:outlineLvl w:val="0"/>
    </w:pPr>
    <w:rPr>
      <w:rFonts w:asciiTheme="majorHAnsi" w:eastAsiaTheme="majorEastAsia" w:hAnsiTheme="majorHAnsi" w:cstheme="majorBidi"/>
      <w:b/>
      <w:bCs/>
      <w:color w:val="365F91" w:themeColor="accent1" w:themeShade="BF"/>
      <w:sz w:val="28"/>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92A59"/>
    <w:pPr>
      <w:ind w:left="720"/>
      <w:contextualSpacing/>
    </w:pPr>
  </w:style>
  <w:style w:type="paragraph" w:styleId="a4">
    <w:name w:val="Body Text"/>
    <w:basedOn w:val="a"/>
    <w:link w:val="a5"/>
    <w:uiPriority w:val="99"/>
    <w:semiHidden/>
    <w:unhideWhenUsed/>
    <w:rsid w:val="00046A98"/>
    <w:pPr>
      <w:widowControl/>
      <w:autoSpaceDE/>
      <w:autoSpaceDN/>
      <w:adjustRightInd/>
      <w:spacing w:after="120" w:line="276" w:lineRule="auto"/>
    </w:pPr>
    <w:rPr>
      <w:rFonts w:asciiTheme="minorHAnsi" w:eastAsiaTheme="minorEastAsia" w:hAnsiTheme="minorHAnsi" w:cstheme="minorBidi"/>
      <w:sz w:val="22"/>
      <w:szCs w:val="22"/>
    </w:rPr>
  </w:style>
  <w:style w:type="character" w:customStyle="1" w:styleId="a5">
    <w:name w:val="Основной текст Знак"/>
    <w:basedOn w:val="a0"/>
    <w:link w:val="a4"/>
    <w:uiPriority w:val="99"/>
    <w:semiHidden/>
    <w:rsid w:val="00046A98"/>
    <w:rPr>
      <w:rFonts w:eastAsiaTheme="minorEastAsia"/>
      <w:lang w:eastAsia="ru-RU"/>
    </w:rPr>
  </w:style>
  <w:style w:type="table" w:styleId="a6">
    <w:name w:val="Table Grid"/>
    <w:basedOn w:val="a1"/>
    <w:rsid w:val="0007700F"/>
    <w:pPr>
      <w:spacing w:after="0" w:line="240" w:lineRule="auto"/>
    </w:pPr>
    <w:rPr>
      <w:rFonts w:eastAsiaTheme="minorEastAsia"/>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semiHidden/>
    <w:unhideWhenUsed/>
    <w:rsid w:val="00C245E1"/>
    <w:rPr>
      <w:color w:val="0000FF"/>
      <w:u w:val="single"/>
    </w:rPr>
  </w:style>
  <w:style w:type="character" w:customStyle="1" w:styleId="10">
    <w:name w:val="Заголовок 1 Знак"/>
    <w:basedOn w:val="a0"/>
    <w:link w:val="1"/>
    <w:uiPriority w:val="9"/>
    <w:rsid w:val="00434F2E"/>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3187200">
      <w:bodyDiv w:val="1"/>
      <w:marLeft w:val="0"/>
      <w:marRight w:val="0"/>
      <w:marTop w:val="0"/>
      <w:marBottom w:val="0"/>
      <w:divBdr>
        <w:top w:val="none" w:sz="0" w:space="0" w:color="auto"/>
        <w:left w:val="none" w:sz="0" w:space="0" w:color="auto"/>
        <w:bottom w:val="none" w:sz="0" w:space="0" w:color="auto"/>
        <w:right w:val="none" w:sz="0" w:space="0" w:color="auto"/>
      </w:divBdr>
    </w:div>
    <w:div w:id="843204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3400</Words>
  <Characters>19385</Characters>
  <Application>Microsoft Office Word</Application>
  <DocSecurity>0</DocSecurity>
  <Lines>161</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НГТУ</Company>
  <LinksUpToDate>false</LinksUpToDate>
  <CharactersWithSpaces>22740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Аврунев Олег Евгеньевич</dc:creator>
  <cp:lastModifiedBy>Evgenia</cp:lastModifiedBy>
  <cp:revision>2</cp:revision>
  <dcterms:created xsi:type="dcterms:W3CDTF">2017-12-13T02:18:00Z</dcterms:created>
  <dcterms:modified xsi:type="dcterms:W3CDTF">2017-12-13T02:18:00Z</dcterms:modified>
</cp:coreProperties>
</file>