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0DFA" w:rsidRDefault="00B40DFA" w:rsidP="00B40DFA">
      <w:pPr>
        <w:ind w:firstLine="0"/>
        <w:jc w:val="center"/>
        <w:rPr>
          <w:b/>
        </w:rPr>
      </w:pPr>
      <w:r>
        <w:rPr>
          <w:b/>
        </w:rPr>
        <w:t>Экзаменационные вопр</w:t>
      </w:r>
      <w:r>
        <w:rPr>
          <w:b/>
        </w:rPr>
        <w:t>о</w:t>
      </w:r>
      <w:r>
        <w:rPr>
          <w:b/>
        </w:rPr>
        <w:t>сы:</w:t>
      </w:r>
    </w:p>
    <w:p w:rsidR="00B40DFA" w:rsidRDefault="00B40DFA" w:rsidP="00B40DFA">
      <w:pPr>
        <w:ind w:firstLine="0"/>
        <w:jc w:val="center"/>
        <w:rPr>
          <w:b/>
        </w:rPr>
      </w:pPr>
    </w:p>
    <w:p w:rsidR="00B40DFA" w:rsidRDefault="00B40DFA" w:rsidP="00B40DFA">
      <w:pPr>
        <w:ind w:firstLine="0"/>
      </w:pPr>
      <w:r>
        <w:t>1. Фундаментальные принципы управления.  Примеры.</w:t>
      </w:r>
    </w:p>
    <w:p w:rsidR="00B40DFA" w:rsidRDefault="00B40DFA" w:rsidP="00B40DFA">
      <w:pPr>
        <w:ind w:firstLine="0"/>
      </w:pPr>
      <w:r>
        <w:t>2. Преобразование Л</w:t>
      </w:r>
      <w:r>
        <w:t>а</w:t>
      </w:r>
      <w:r>
        <w:t>пласа и его свойства.  Примеры.</w:t>
      </w:r>
    </w:p>
    <w:p w:rsidR="00B40DFA" w:rsidRDefault="00B40DFA" w:rsidP="00B40DFA">
      <w:pPr>
        <w:ind w:firstLine="0"/>
      </w:pPr>
      <w:r>
        <w:t>3. Передаточные функции. Временные характеристики.  Примеры.</w:t>
      </w:r>
    </w:p>
    <w:p w:rsidR="00B40DFA" w:rsidRDefault="00B40DFA" w:rsidP="00B40DFA">
      <w:pPr>
        <w:ind w:firstLine="0"/>
      </w:pPr>
      <w:r>
        <w:t>4. Часто</w:t>
      </w:r>
      <w:r>
        <w:t>т</w:t>
      </w:r>
      <w:r>
        <w:t>ные характеристики.  Примеры.</w:t>
      </w:r>
    </w:p>
    <w:p w:rsidR="00B40DFA" w:rsidRDefault="00B40DFA" w:rsidP="00B40DFA">
      <w:pPr>
        <w:ind w:firstLine="0"/>
      </w:pPr>
      <w:r>
        <w:t>5. Элементарные звенья и их характеристики.  Пропорциональное</w:t>
      </w:r>
      <w:proofErr w:type="gramStart"/>
      <w:r>
        <w:t xml:space="preserve">  (</w:t>
      </w:r>
      <w:r>
        <w:rPr>
          <w:position w:val="-12"/>
        </w:rPr>
        <w:object w:dxaOrig="859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2.75pt;height:18pt" o:ole="">
            <v:imagedata r:id="rId4" o:title=""/>
          </v:shape>
          <o:OLEObject Type="Embed" ProgID="Equation.3" ShapeID="_x0000_i1029" DrawAspect="Content" ObjectID="_1765006831" r:id="rId5"/>
        </w:object>
      </w:r>
      <w:r>
        <w:t xml:space="preserve">), </w:t>
      </w:r>
      <w:proofErr w:type="gramEnd"/>
    </w:p>
    <w:p w:rsidR="00B40DFA" w:rsidRDefault="00B40DFA" w:rsidP="00B40DFA">
      <w:pPr>
        <w:ind w:left="284" w:hanging="284"/>
      </w:pPr>
      <w:r>
        <w:t xml:space="preserve">    интегрирующее</w:t>
      </w:r>
      <w:proofErr w:type="gramStart"/>
      <w:r>
        <w:t xml:space="preserve">   (</w:t>
      </w:r>
      <w:r>
        <w:rPr>
          <w:position w:val="-10"/>
        </w:rPr>
        <w:object w:dxaOrig="700" w:dyaOrig="320">
          <v:shape id="_x0000_i1030" type="#_x0000_t75" style="width:35.25pt;height:15.75pt" o:ole="">
            <v:imagedata r:id="rId6" o:title=""/>
          </v:shape>
          <o:OLEObject Type="Embed" ProgID="Equation.3" ShapeID="_x0000_i1030" DrawAspect="Content" ObjectID="_1765006832" r:id="rId7"/>
        </w:object>
      </w:r>
      <w:r>
        <w:t xml:space="preserve">),   </w:t>
      </w:r>
      <w:proofErr w:type="gramEnd"/>
      <w:r>
        <w:t>дифференцирующее   (</w:t>
      </w:r>
      <w:r>
        <w:rPr>
          <w:position w:val="-10"/>
        </w:rPr>
        <w:object w:dxaOrig="680" w:dyaOrig="320">
          <v:shape id="_x0000_i1031" type="#_x0000_t75" style="width:33.75pt;height:15.75pt" o:ole="">
            <v:imagedata r:id="rId8" o:title=""/>
          </v:shape>
          <o:OLEObject Type="Embed" ProgID="Equation.3" ShapeID="_x0000_i1031" DrawAspect="Content" ObjectID="_1765006833" r:id="rId9"/>
        </w:object>
      </w:r>
      <w:r>
        <w:t xml:space="preserve">),   </w:t>
      </w:r>
      <w:proofErr w:type="spellStart"/>
      <w:r>
        <w:t>изодромное</w:t>
      </w:r>
      <w:proofErr w:type="spellEnd"/>
      <w:r>
        <w:t xml:space="preserve"> (</w:t>
      </w:r>
      <w:r>
        <w:rPr>
          <w:position w:val="-12"/>
        </w:rPr>
        <w:object w:dxaOrig="1420" w:dyaOrig="380">
          <v:shape id="_x0000_i1032" type="#_x0000_t75" style="width:71.25pt;height:18.75pt" o:ole="">
            <v:imagedata r:id="rId10" o:title=""/>
          </v:shape>
          <o:OLEObject Type="Embed" ProgID="Equation.3" ShapeID="_x0000_i1032" DrawAspect="Content" ObjectID="_1765006834" r:id="rId11"/>
        </w:object>
      </w:r>
      <w:r>
        <w:t>)  звенья.  Физические примеры.</w:t>
      </w:r>
    </w:p>
    <w:p w:rsidR="00B40DFA" w:rsidRDefault="00B40DFA" w:rsidP="00B40DFA">
      <w:pPr>
        <w:ind w:firstLine="0"/>
      </w:pPr>
      <w:r>
        <w:t>6. Частотные и временные  характеристики  апериодического звена пе</w:t>
      </w:r>
      <w:r>
        <w:t>р</w:t>
      </w:r>
      <w:r>
        <w:t>вого</w:t>
      </w:r>
    </w:p>
    <w:p w:rsidR="00B40DFA" w:rsidRDefault="00B40DFA" w:rsidP="00B40DFA">
      <w:pPr>
        <w:ind w:firstLine="284"/>
      </w:pPr>
      <w:r>
        <w:t>порядка</w:t>
      </w:r>
      <w:proofErr w:type="gramStart"/>
      <w:r>
        <w:t xml:space="preserve">  (</w:t>
      </w:r>
      <w:r>
        <w:rPr>
          <w:position w:val="-12"/>
        </w:rPr>
        <w:object w:dxaOrig="1340" w:dyaOrig="360">
          <v:shape id="_x0000_i1033" type="#_x0000_t75" style="width:66.75pt;height:18pt" o:ole="">
            <v:imagedata r:id="rId12" o:title=""/>
          </v:shape>
          <o:OLEObject Type="Embed" ProgID="Equation.3" ShapeID="_x0000_i1033" DrawAspect="Content" ObjectID="_1765006835" r:id="rId13"/>
        </w:object>
      </w:r>
      <w:r>
        <w:t xml:space="preserve">).  </w:t>
      </w:r>
      <w:proofErr w:type="gramEnd"/>
      <w:r>
        <w:t>Физический пример.</w:t>
      </w:r>
    </w:p>
    <w:p w:rsidR="00B40DFA" w:rsidRDefault="00B40DFA" w:rsidP="00B40DFA">
      <w:pPr>
        <w:ind w:firstLine="0"/>
      </w:pPr>
      <w:r>
        <w:t xml:space="preserve">7. Частотные  и  временные  характеристики  дифференцирующего  звена  </w:t>
      </w:r>
      <w:proofErr w:type="gramStart"/>
      <w:r>
        <w:t>с</w:t>
      </w:r>
      <w:proofErr w:type="gramEnd"/>
      <w:r>
        <w:t xml:space="preserve"> </w:t>
      </w:r>
    </w:p>
    <w:p w:rsidR="00B40DFA" w:rsidRDefault="00B40DFA" w:rsidP="00B40DFA">
      <w:pPr>
        <w:ind w:firstLine="284"/>
      </w:pPr>
      <w:r>
        <w:t>замедлением</w:t>
      </w:r>
      <w:proofErr w:type="gramStart"/>
      <w:r>
        <w:t xml:space="preserve">  (</w:t>
      </w:r>
      <w:r>
        <w:rPr>
          <w:position w:val="-12"/>
        </w:rPr>
        <w:object w:dxaOrig="1340" w:dyaOrig="360">
          <v:shape id="_x0000_i1034" type="#_x0000_t75" style="width:66.75pt;height:18pt" o:ole="">
            <v:imagedata r:id="rId14" o:title=""/>
          </v:shape>
          <o:OLEObject Type="Embed" ProgID="Equation.3" ShapeID="_x0000_i1034" DrawAspect="Content" ObjectID="_1765006836" r:id="rId15"/>
        </w:object>
      </w:r>
      <w:r>
        <w:t xml:space="preserve">).  </w:t>
      </w:r>
      <w:proofErr w:type="gramEnd"/>
      <w:r>
        <w:t>Физический пример.</w:t>
      </w:r>
    </w:p>
    <w:p w:rsidR="00B40DFA" w:rsidRDefault="00B40DFA" w:rsidP="00B40DFA">
      <w:pPr>
        <w:ind w:firstLine="0"/>
      </w:pPr>
      <w:r>
        <w:t>8. Частотные   и   временные   характеристики   колебательного   звена</w:t>
      </w:r>
    </w:p>
    <w:p w:rsidR="00B40DFA" w:rsidRDefault="00B40DFA" w:rsidP="00B40DFA">
      <w:pPr>
        <w:ind w:firstLine="284"/>
      </w:pPr>
      <w:r>
        <w:t>(</w:t>
      </w:r>
      <w:r>
        <w:rPr>
          <w:position w:val="-12"/>
        </w:rPr>
        <w:object w:dxaOrig="2299" w:dyaOrig="440">
          <v:shape id="_x0000_i1035" type="#_x0000_t75" style="width:114.75pt;height:21.75pt" o:ole="">
            <v:imagedata r:id="rId16" o:title=""/>
          </v:shape>
          <o:OLEObject Type="Embed" ProgID="Equation.3" ShapeID="_x0000_i1035" DrawAspect="Content" ObjectID="_1765006837" r:id="rId17"/>
        </w:object>
      </w:r>
      <w:r>
        <w:t xml:space="preserve">,  </w:t>
      </w:r>
      <w:r>
        <w:rPr>
          <w:position w:val="-12"/>
        </w:rPr>
        <w:object w:dxaOrig="980" w:dyaOrig="360">
          <v:shape id="_x0000_i1036" type="#_x0000_t75" style="width:48.75pt;height:18pt" o:ole="">
            <v:imagedata r:id="rId18" o:title=""/>
          </v:shape>
          <o:OLEObject Type="Embed" ProgID="Equation.3" ShapeID="_x0000_i1036" DrawAspect="Content" ObjectID="_1765006838" r:id="rId19"/>
        </w:object>
      </w:r>
      <w:r>
        <w:t xml:space="preserve"> ).  Физический пример.</w:t>
      </w:r>
    </w:p>
    <w:p w:rsidR="00B40DFA" w:rsidRDefault="00B40DFA" w:rsidP="00B40DFA">
      <w:pPr>
        <w:ind w:firstLine="0"/>
      </w:pPr>
      <w:r>
        <w:t>9. Частотные   и   временные   характеристики   консервативного   звена</w:t>
      </w:r>
    </w:p>
    <w:p w:rsidR="00B40DFA" w:rsidRDefault="00B40DFA" w:rsidP="00B40DFA">
      <w:pPr>
        <w:ind w:firstLine="0"/>
      </w:pPr>
      <w:r>
        <w:t xml:space="preserve">    (</w:t>
      </w:r>
      <w:r>
        <w:rPr>
          <w:position w:val="-12"/>
        </w:rPr>
        <w:object w:dxaOrig="1520" w:dyaOrig="440">
          <v:shape id="_x0000_i1025" type="#_x0000_t75" style="width:75.75pt;height:21.75pt" o:ole="">
            <v:imagedata r:id="rId20" o:title=""/>
          </v:shape>
          <o:OLEObject Type="Embed" ProgID="Equation.3" ShapeID="_x0000_i1025" DrawAspect="Content" ObjectID="_1765006839" r:id="rId21"/>
        </w:object>
      </w:r>
      <w:r>
        <w:t>).  Физический пример.</w:t>
      </w:r>
    </w:p>
    <w:p w:rsidR="00B40DFA" w:rsidRDefault="00B40DFA" w:rsidP="00B40DFA">
      <w:pPr>
        <w:ind w:firstLine="0"/>
      </w:pPr>
      <w:r>
        <w:t>10. Частотные и временные характеристики апериодического звена втор</w:t>
      </w:r>
      <w:r>
        <w:t>о</w:t>
      </w:r>
      <w:r>
        <w:t xml:space="preserve">го  </w:t>
      </w:r>
    </w:p>
    <w:p w:rsidR="00B40DFA" w:rsidRDefault="00B40DFA" w:rsidP="00B40DFA">
      <w:pPr>
        <w:ind w:firstLine="426"/>
      </w:pPr>
      <w:r>
        <w:t>порядка</w:t>
      </w:r>
      <w:proofErr w:type="gramStart"/>
      <w:r>
        <w:t xml:space="preserve">  (</w:t>
      </w:r>
      <w:r>
        <w:rPr>
          <w:position w:val="-12"/>
        </w:rPr>
        <w:object w:dxaOrig="2299" w:dyaOrig="440">
          <v:shape id="_x0000_i1026" type="#_x0000_t75" style="width:114.75pt;height:21.75pt" o:ole="">
            <v:imagedata r:id="rId22" o:title=""/>
          </v:shape>
          <o:OLEObject Type="Embed" ProgID="Equation.3" ShapeID="_x0000_i1026" DrawAspect="Content" ObjectID="_1765006840" r:id="rId23"/>
        </w:object>
      </w:r>
      <w:r>
        <w:t xml:space="preserve">,   </w:t>
      </w:r>
      <w:r>
        <w:rPr>
          <w:position w:val="-12"/>
        </w:rPr>
        <w:object w:dxaOrig="580" w:dyaOrig="360">
          <v:shape id="_x0000_i1027" type="#_x0000_t75" style="width:29.25pt;height:18pt" o:ole="">
            <v:imagedata r:id="rId24" o:title=""/>
          </v:shape>
          <o:OLEObject Type="Embed" ProgID="Equation.3" ShapeID="_x0000_i1027" DrawAspect="Content" ObjectID="_1765006841" r:id="rId25"/>
        </w:object>
      </w:r>
      <w:r>
        <w:t xml:space="preserve"> ).  </w:t>
      </w:r>
      <w:proofErr w:type="gramEnd"/>
      <w:r>
        <w:t>Физический пример.</w:t>
      </w:r>
    </w:p>
    <w:p w:rsidR="00B40DFA" w:rsidRDefault="00B40DFA" w:rsidP="00B40DFA">
      <w:pPr>
        <w:ind w:firstLine="0"/>
      </w:pPr>
      <w:r>
        <w:t xml:space="preserve">11. Частотные   и   временные   характеристики   интегрирующего   звена   </w:t>
      </w:r>
      <w:proofErr w:type="gramStart"/>
      <w:r>
        <w:t>с</w:t>
      </w:r>
      <w:proofErr w:type="gramEnd"/>
      <w:r>
        <w:t xml:space="preserve"> </w:t>
      </w:r>
    </w:p>
    <w:p w:rsidR="00B40DFA" w:rsidRDefault="00B40DFA" w:rsidP="00B40DFA">
      <w:pPr>
        <w:ind w:firstLine="426"/>
      </w:pPr>
      <w:r>
        <w:t>замедлением</w:t>
      </w:r>
      <w:proofErr w:type="gramStart"/>
      <w:r>
        <w:t xml:space="preserve">  (</w:t>
      </w:r>
      <w:r>
        <w:rPr>
          <w:position w:val="-12"/>
        </w:rPr>
        <w:object w:dxaOrig="1340" w:dyaOrig="360">
          <v:shape id="_x0000_i1028" type="#_x0000_t75" style="width:66.75pt;height:18pt" o:ole="">
            <v:imagedata r:id="rId26" o:title=""/>
          </v:shape>
          <o:OLEObject Type="Embed" ProgID="Equation.3" ShapeID="_x0000_i1028" DrawAspect="Content" ObjectID="_1765006842" r:id="rId27"/>
        </w:object>
      </w:r>
      <w:r>
        <w:t xml:space="preserve">).  </w:t>
      </w:r>
      <w:proofErr w:type="gramEnd"/>
      <w:r>
        <w:t>Физический пример.</w:t>
      </w:r>
    </w:p>
    <w:p w:rsidR="00B40DFA" w:rsidRDefault="00B40DFA" w:rsidP="00B40DFA">
      <w:pPr>
        <w:ind w:firstLine="0"/>
      </w:pPr>
      <w:r>
        <w:t>12. Структурные схемы в ТАУ. Правила преобразования структурных схем.</w:t>
      </w:r>
    </w:p>
    <w:p w:rsidR="00B40DFA" w:rsidRDefault="00B40DFA" w:rsidP="00B40DFA">
      <w:pPr>
        <w:ind w:firstLine="426"/>
      </w:pPr>
      <w:r>
        <w:t>Пример.</w:t>
      </w:r>
    </w:p>
    <w:p w:rsidR="00B40DFA" w:rsidRDefault="00B40DFA" w:rsidP="00B40DFA">
      <w:pPr>
        <w:ind w:firstLine="0"/>
      </w:pPr>
      <w:r>
        <w:t>13. Графы в ТАУ.  Правила преобразования графов.  Пример.</w:t>
      </w:r>
    </w:p>
    <w:p w:rsidR="00B40DFA" w:rsidRDefault="00B40DFA" w:rsidP="00B40DFA">
      <w:pPr>
        <w:ind w:firstLine="0"/>
      </w:pPr>
      <w:r>
        <w:t>14. Устойчивость по входу.  Примеры.</w:t>
      </w:r>
    </w:p>
    <w:p w:rsidR="00B40DFA" w:rsidRDefault="00B40DFA" w:rsidP="00B40DFA">
      <w:pPr>
        <w:ind w:firstLine="0"/>
      </w:pPr>
      <w:r>
        <w:t>15. Устойчивость по начальным данным.  Примеры.</w:t>
      </w:r>
    </w:p>
    <w:p w:rsidR="00B40DFA" w:rsidRDefault="00B40DFA" w:rsidP="00B40DFA">
      <w:pPr>
        <w:ind w:firstLine="0"/>
      </w:pPr>
      <w:r>
        <w:t>16. Алгебраические  критерии  устойчивости   (</w:t>
      </w:r>
      <w:proofErr w:type="spellStart"/>
      <w:r>
        <w:t>Рауса</w:t>
      </w:r>
      <w:proofErr w:type="spellEnd"/>
      <w:r>
        <w:t xml:space="preserve">,  Гурвица,  </w:t>
      </w:r>
      <w:proofErr w:type="spellStart"/>
      <w:r>
        <w:t>Льенара</w:t>
      </w:r>
      <w:proofErr w:type="spellEnd"/>
      <w:r>
        <w:t>-</w:t>
      </w:r>
    </w:p>
    <w:p w:rsidR="00B40DFA" w:rsidRDefault="00B40DFA" w:rsidP="00B40DFA">
      <w:pPr>
        <w:ind w:firstLine="0"/>
      </w:pPr>
      <w:r>
        <w:t xml:space="preserve">      </w:t>
      </w:r>
      <w:proofErr w:type="spellStart"/>
      <w:proofErr w:type="gramStart"/>
      <w:r>
        <w:t>Шипара</w:t>
      </w:r>
      <w:proofErr w:type="spellEnd"/>
      <w:r>
        <w:t>)  непрерывных линейных систем.</w:t>
      </w:r>
      <w:proofErr w:type="gramEnd"/>
      <w:r>
        <w:t xml:space="preserve">  Примеры.</w:t>
      </w:r>
    </w:p>
    <w:p w:rsidR="00B40DFA" w:rsidRDefault="00B40DFA" w:rsidP="00B40DFA">
      <w:pPr>
        <w:ind w:firstLine="0"/>
      </w:pPr>
      <w:r>
        <w:t xml:space="preserve">17. Критерий    Михайлова    исследования    устойчивости    </w:t>
      </w:r>
      <w:proofErr w:type="gramStart"/>
      <w:r>
        <w:t>непреры</w:t>
      </w:r>
      <w:r>
        <w:t>в</w:t>
      </w:r>
      <w:r>
        <w:t>ных</w:t>
      </w:r>
      <w:proofErr w:type="gramEnd"/>
    </w:p>
    <w:p w:rsidR="00B40DFA" w:rsidRDefault="00B40DFA" w:rsidP="00B40DFA">
      <w:pPr>
        <w:ind w:firstLine="0"/>
      </w:pPr>
      <w:r>
        <w:t xml:space="preserve">     линейных систем.  Пример.</w:t>
      </w:r>
    </w:p>
    <w:p w:rsidR="00B40DFA" w:rsidRDefault="00B40DFA" w:rsidP="00B40DFA">
      <w:pPr>
        <w:ind w:firstLine="0"/>
      </w:pPr>
      <w:r>
        <w:t xml:space="preserve">18. Критерий   Найквиста   исследования   устойчивости   замкнутых  </w:t>
      </w:r>
      <w:proofErr w:type="spellStart"/>
      <w:r>
        <w:t>н</w:t>
      </w:r>
      <w:r>
        <w:t>е</w:t>
      </w:r>
      <w:r>
        <w:t>пре</w:t>
      </w:r>
      <w:proofErr w:type="spellEnd"/>
      <w:r>
        <w:t>-</w:t>
      </w:r>
    </w:p>
    <w:p w:rsidR="00B40DFA" w:rsidRDefault="00B40DFA" w:rsidP="00B40DFA">
      <w:pPr>
        <w:ind w:firstLine="0"/>
      </w:pPr>
      <w:r>
        <w:t xml:space="preserve">     </w:t>
      </w:r>
      <w:proofErr w:type="spellStart"/>
      <w:r>
        <w:t>рывных</w:t>
      </w:r>
      <w:proofErr w:type="spellEnd"/>
      <w:r>
        <w:t xml:space="preserve"> линейных систем.  Пример.</w:t>
      </w:r>
    </w:p>
    <w:p w:rsidR="00B40DFA" w:rsidRDefault="00B40DFA" w:rsidP="00B40DFA">
      <w:pPr>
        <w:ind w:firstLine="0"/>
      </w:pPr>
      <w:r>
        <w:t>1</w:t>
      </w:r>
      <w:r w:rsidRPr="004A6C2A">
        <w:t>9</w:t>
      </w:r>
      <w:r>
        <w:t xml:space="preserve">. Многомерные  САУ.  Пространство состояний.  Переход от </w:t>
      </w:r>
      <w:proofErr w:type="gramStart"/>
      <w:r>
        <w:t>структу</w:t>
      </w:r>
      <w:r>
        <w:t>р</w:t>
      </w:r>
      <w:r>
        <w:t>ной</w:t>
      </w:r>
      <w:proofErr w:type="gramEnd"/>
    </w:p>
    <w:p w:rsidR="00B40DFA" w:rsidRDefault="00B40DFA" w:rsidP="00B40DFA">
      <w:pPr>
        <w:ind w:firstLine="0"/>
      </w:pPr>
      <w:r>
        <w:t xml:space="preserve">     схемы к уравнениям состояния.</w:t>
      </w:r>
    </w:p>
    <w:p w:rsidR="00B40DFA" w:rsidRDefault="00B40DFA" w:rsidP="00B40DFA">
      <w:pPr>
        <w:ind w:firstLine="0"/>
      </w:pPr>
      <w:r>
        <w:t>20. Непрерывные  линейные  системы.  Переходная  матрица  состояний,   ее</w:t>
      </w:r>
    </w:p>
    <w:p w:rsidR="00B40DFA" w:rsidRDefault="00B40DFA" w:rsidP="00B40DFA">
      <w:pPr>
        <w:ind w:firstLine="0"/>
      </w:pPr>
      <w:r>
        <w:t xml:space="preserve">     свойства.</w:t>
      </w:r>
    </w:p>
    <w:p w:rsidR="00B40DFA" w:rsidRDefault="00B40DFA" w:rsidP="00B40DFA">
      <w:pPr>
        <w:ind w:firstLine="0"/>
      </w:pPr>
      <w:r>
        <w:t>21. Способы вычисления матричной экспоненты.  Примеры.</w:t>
      </w:r>
    </w:p>
    <w:p w:rsidR="00B40DFA" w:rsidRDefault="00B40DFA" w:rsidP="00B40DFA">
      <w:pPr>
        <w:ind w:firstLine="0"/>
      </w:pPr>
      <w:r>
        <w:t xml:space="preserve">22. Переход от непрерывных линейных систем к </w:t>
      </w:r>
      <w:proofErr w:type="gramStart"/>
      <w:r>
        <w:t>дискретным</w:t>
      </w:r>
      <w:proofErr w:type="gramEnd"/>
      <w:r>
        <w:t>.  Пример.</w:t>
      </w:r>
    </w:p>
    <w:p w:rsidR="00B40DFA" w:rsidRDefault="00B40DFA" w:rsidP="00B40DFA">
      <w:pPr>
        <w:ind w:firstLine="0"/>
      </w:pPr>
      <w:r>
        <w:t>2</w:t>
      </w:r>
      <w:r w:rsidRPr="004A6C2A">
        <w:t>3</w:t>
      </w:r>
      <w:r>
        <w:t xml:space="preserve">. Переход от дискретных линейных систем к </w:t>
      </w:r>
      <w:proofErr w:type="gramStart"/>
      <w:r>
        <w:t>непрерывным</w:t>
      </w:r>
      <w:proofErr w:type="gramEnd"/>
      <w:r>
        <w:t>.</w:t>
      </w:r>
    </w:p>
    <w:p w:rsidR="00B40DFA" w:rsidRDefault="00B40DFA" w:rsidP="00B40DFA">
      <w:pPr>
        <w:ind w:firstLine="0"/>
      </w:pPr>
      <w:r>
        <w:t xml:space="preserve">24. </w:t>
      </w:r>
      <w:proofErr w:type="gramStart"/>
      <w:r>
        <w:t>Наблюдаемость   в   непрерывных    линейных    системах    (определ</w:t>
      </w:r>
      <w:r>
        <w:t>е</w:t>
      </w:r>
      <w:r>
        <w:t>ние,</w:t>
      </w:r>
      <w:proofErr w:type="gramEnd"/>
    </w:p>
    <w:p w:rsidR="00B40DFA" w:rsidRDefault="00B40DFA" w:rsidP="00B40DFA">
      <w:pPr>
        <w:ind w:firstLine="0"/>
      </w:pPr>
      <w:r>
        <w:t xml:space="preserve">     теорема,  следствие).</w:t>
      </w:r>
    </w:p>
    <w:p w:rsidR="00B40DFA" w:rsidRDefault="00B40DFA" w:rsidP="00B40DFA">
      <w:pPr>
        <w:ind w:firstLine="0"/>
      </w:pPr>
      <w:r>
        <w:t xml:space="preserve">25. </w:t>
      </w:r>
      <w:proofErr w:type="gramStart"/>
      <w:r>
        <w:t>Наблюдаемость   в   дискретных   линейных   системах   (определ</w:t>
      </w:r>
      <w:r>
        <w:t>е</w:t>
      </w:r>
      <w:r>
        <w:t>ние,</w:t>
      </w:r>
      <w:proofErr w:type="gramEnd"/>
    </w:p>
    <w:p w:rsidR="00B40DFA" w:rsidRDefault="00B40DFA" w:rsidP="00B40DFA">
      <w:pPr>
        <w:ind w:firstLine="0"/>
      </w:pPr>
      <w:r>
        <w:t xml:space="preserve">     теорема,  следствие).</w:t>
      </w:r>
    </w:p>
    <w:p w:rsidR="00B40DFA" w:rsidRDefault="00B40DFA" w:rsidP="00B40DFA">
      <w:pPr>
        <w:ind w:firstLine="0"/>
      </w:pPr>
      <w:r>
        <w:lastRenderedPageBreak/>
        <w:t xml:space="preserve">26. </w:t>
      </w:r>
      <w:proofErr w:type="gramStart"/>
      <w:r>
        <w:t>Управляемость   в   непрерывных   линейных   системах   (определ</w:t>
      </w:r>
      <w:r>
        <w:t>е</w:t>
      </w:r>
      <w:r>
        <w:t>ние,</w:t>
      </w:r>
      <w:proofErr w:type="gramEnd"/>
    </w:p>
    <w:p w:rsidR="00B40DFA" w:rsidRDefault="00B40DFA" w:rsidP="00B40DFA">
      <w:pPr>
        <w:ind w:firstLine="0"/>
      </w:pPr>
      <w:r>
        <w:t xml:space="preserve">     теорема,  следствие).</w:t>
      </w:r>
    </w:p>
    <w:p w:rsidR="00B40DFA" w:rsidRDefault="00B40DFA" w:rsidP="00B40DFA">
      <w:pPr>
        <w:ind w:firstLine="0"/>
      </w:pPr>
      <w:r>
        <w:t xml:space="preserve">27. </w:t>
      </w:r>
      <w:proofErr w:type="gramStart"/>
      <w:r>
        <w:t>Управляемость в дискретных линейных системах (определение, те</w:t>
      </w:r>
      <w:r>
        <w:t>о</w:t>
      </w:r>
      <w:r>
        <w:t>рема,</w:t>
      </w:r>
      <w:proofErr w:type="gramEnd"/>
    </w:p>
    <w:p w:rsidR="00B40DFA" w:rsidRDefault="00B40DFA" w:rsidP="00B40DFA">
      <w:pPr>
        <w:ind w:firstLine="0"/>
      </w:pPr>
      <w:r>
        <w:t xml:space="preserve">     следствие).</w:t>
      </w:r>
    </w:p>
    <w:p w:rsidR="00B40DFA" w:rsidRDefault="00B40DFA" w:rsidP="00B40DFA">
      <w:pPr>
        <w:ind w:firstLine="0"/>
      </w:pPr>
      <w:r>
        <w:t>28. Теорема о нормальной корреляции.</w:t>
      </w:r>
    </w:p>
    <w:p w:rsidR="00B40DFA" w:rsidRDefault="00B40DFA" w:rsidP="00B40DFA">
      <w:pPr>
        <w:ind w:firstLine="0"/>
      </w:pPr>
      <w:r>
        <w:t xml:space="preserve">29. Свойства </w:t>
      </w:r>
      <w:proofErr w:type="spellStart"/>
      <w:r>
        <w:t>гауссовского</w:t>
      </w:r>
      <w:proofErr w:type="spellEnd"/>
      <w:r>
        <w:t xml:space="preserve"> условного математического ожидания.</w:t>
      </w:r>
    </w:p>
    <w:p w:rsidR="00B40DFA" w:rsidRDefault="00B40DFA" w:rsidP="00B40DFA">
      <w:pPr>
        <w:ind w:firstLine="0"/>
      </w:pPr>
      <w:r>
        <w:t>30. Вероятностное описание моделей стохастических линейных дискре</w:t>
      </w:r>
      <w:r>
        <w:t>т</w:t>
      </w:r>
      <w:r>
        <w:t>ных</w:t>
      </w:r>
    </w:p>
    <w:p w:rsidR="00B40DFA" w:rsidRDefault="00B40DFA" w:rsidP="00B40DFA">
      <w:pPr>
        <w:ind w:firstLine="0"/>
      </w:pPr>
      <w:r>
        <w:t xml:space="preserve">     систем.</w:t>
      </w:r>
    </w:p>
    <w:p w:rsidR="00B40DFA" w:rsidRDefault="00B40DFA" w:rsidP="00B40DFA">
      <w:pPr>
        <w:ind w:firstLine="0"/>
      </w:pPr>
      <w:r>
        <w:t xml:space="preserve">31. Основы  теории  оценивания.  Теорема  </w:t>
      </w:r>
      <w:proofErr w:type="spellStart"/>
      <w:r>
        <w:t>Шермана</w:t>
      </w:r>
      <w:proofErr w:type="spellEnd"/>
      <w:r>
        <w:t xml:space="preserve">  и  ее  применение </w:t>
      </w:r>
      <w:proofErr w:type="gramStart"/>
      <w:r>
        <w:t>для</w:t>
      </w:r>
      <w:proofErr w:type="gramEnd"/>
    </w:p>
    <w:p w:rsidR="00B40DFA" w:rsidRDefault="00B40DFA" w:rsidP="00B40DFA">
      <w:pPr>
        <w:ind w:firstLine="0"/>
      </w:pPr>
      <w:r>
        <w:t xml:space="preserve">      нахождения оптимальных оценок в дискретных линейных системах.</w:t>
      </w:r>
    </w:p>
    <w:p w:rsidR="00B40DFA" w:rsidRDefault="00B40DFA" w:rsidP="00B40DFA">
      <w:pPr>
        <w:ind w:firstLine="0"/>
      </w:pPr>
      <w:r>
        <w:t>32. О</w:t>
      </w:r>
      <w:r>
        <w:t>п</w:t>
      </w:r>
      <w:r>
        <w:t>тимальное предсказание в дискретных линейных системах.</w:t>
      </w:r>
    </w:p>
    <w:p w:rsidR="00B40DFA" w:rsidRDefault="00B40DFA" w:rsidP="00B40DFA">
      <w:pPr>
        <w:ind w:firstLine="0"/>
      </w:pPr>
      <w:r>
        <w:t>33. Оптимальная фильтрация в дискретных линейных системах.</w:t>
      </w:r>
    </w:p>
    <w:p w:rsidR="00B40DFA" w:rsidRDefault="00B40DFA" w:rsidP="00B40DFA">
      <w:pPr>
        <w:ind w:firstLine="0"/>
      </w:pPr>
      <w:r>
        <w:t xml:space="preserve">34. Фильтр  </w:t>
      </w:r>
      <w:proofErr w:type="spellStart"/>
      <w:r>
        <w:t>Калмана</w:t>
      </w:r>
      <w:proofErr w:type="spellEnd"/>
      <w:r>
        <w:t>.  Вопросы  практической  применимости  и  вычи</w:t>
      </w:r>
      <w:r>
        <w:t>с</w:t>
      </w:r>
      <w:r>
        <w:t>ли-</w:t>
      </w:r>
    </w:p>
    <w:p w:rsidR="00B40DFA" w:rsidRDefault="00B40DFA" w:rsidP="00B40DFA">
      <w:pPr>
        <w:ind w:firstLine="0"/>
      </w:pPr>
      <w:r>
        <w:t xml:space="preserve">      тельные  аспекты.</w:t>
      </w:r>
    </w:p>
    <w:p w:rsidR="00B40DFA" w:rsidRDefault="00B40DFA" w:rsidP="00B40DFA">
      <w:pPr>
        <w:ind w:firstLine="0"/>
      </w:pPr>
      <w:r>
        <w:t>35. Линеаризация  на  основе  разложения  в  ряд  Тейлора.   Второй  м</w:t>
      </w:r>
      <w:r>
        <w:t>е</w:t>
      </w:r>
      <w:r>
        <w:t>тод</w:t>
      </w:r>
    </w:p>
    <w:p w:rsidR="00B40DFA" w:rsidRDefault="00B40DFA" w:rsidP="00B40DFA">
      <w:pPr>
        <w:ind w:firstLine="0"/>
      </w:pPr>
      <w:r>
        <w:t xml:space="preserve">      линеаризации.  Примеры.</w:t>
      </w:r>
    </w:p>
    <w:p w:rsidR="00B40DFA" w:rsidRDefault="00B40DFA" w:rsidP="00B40DFA">
      <w:pPr>
        <w:ind w:firstLine="0"/>
      </w:pPr>
      <w:r>
        <w:t xml:space="preserve">36. Линеаризация    характеристических    кривых.    Определение   </w:t>
      </w:r>
      <w:proofErr w:type="spellStart"/>
      <w:r>
        <w:t>к</w:t>
      </w:r>
      <w:r>
        <w:t>о</w:t>
      </w:r>
      <w:r>
        <w:t>эффи</w:t>
      </w:r>
      <w:proofErr w:type="spellEnd"/>
      <w:r>
        <w:t>-</w:t>
      </w:r>
    </w:p>
    <w:p w:rsidR="00B40DFA" w:rsidRDefault="00B40DFA" w:rsidP="00B40DFA">
      <w:pPr>
        <w:ind w:firstLine="0"/>
      </w:pPr>
      <w:r>
        <w:t xml:space="preserve">      </w:t>
      </w:r>
      <w:proofErr w:type="spellStart"/>
      <w:r>
        <w:t>циентов</w:t>
      </w:r>
      <w:proofErr w:type="spellEnd"/>
      <w:r>
        <w:t xml:space="preserve">  линеаризации  методом  наименьших  квадратов.</w:t>
      </w:r>
    </w:p>
    <w:p w:rsidR="00B40DFA" w:rsidRDefault="00B40DFA" w:rsidP="00B40DFA">
      <w:pPr>
        <w:ind w:firstLine="0"/>
      </w:pPr>
      <w:r>
        <w:t>37. Гармоническая линеаризация.  Метод описывающих функций.  Пр</w:t>
      </w:r>
      <w:r>
        <w:t>и</w:t>
      </w:r>
      <w:r>
        <w:t>мер.</w:t>
      </w:r>
    </w:p>
    <w:p w:rsidR="00B40DFA" w:rsidRDefault="00B40DFA" w:rsidP="00B40DFA">
      <w:pPr>
        <w:ind w:firstLine="0"/>
      </w:pPr>
      <w:r>
        <w:t>38. Первый  метод  статистической  линеаризации.</w:t>
      </w:r>
    </w:p>
    <w:p w:rsidR="00B40DFA" w:rsidRDefault="00B40DFA" w:rsidP="00B40DFA">
      <w:pPr>
        <w:ind w:firstLine="0"/>
      </w:pPr>
      <w:r>
        <w:t>39. Второй  метод  статистической  линеаризации.</w:t>
      </w:r>
    </w:p>
    <w:p w:rsidR="00AE680F" w:rsidRDefault="00AE680F"/>
    <w:sectPr w:rsidR="00AE680F" w:rsidSect="00AE68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40DFA"/>
    <w:rsid w:val="00AE680F"/>
    <w:rsid w:val="00B40D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0DFA"/>
    <w:pPr>
      <w:overflowPunct w:val="0"/>
      <w:autoSpaceDE w:val="0"/>
      <w:autoSpaceDN w:val="0"/>
      <w:adjustRightInd w:val="0"/>
      <w:spacing w:after="0" w:line="240" w:lineRule="auto"/>
      <w:ind w:firstLine="567"/>
      <w:jc w:val="both"/>
      <w:textAlignment w:val="baseline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oleObject" Target="embeddings/oleObject5.bin"/><Relationship Id="rId18" Type="http://schemas.openxmlformats.org/officeDocument/2006/relationships/image" Target="media/image8.wmf"/><Relationship Id="rId26" Type="http://schemas.openxmlformats.org/officeDocument/2006/relationships/image" Target="media/image12.wmf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7" Type="http://schemas.openxmlformats.org/officeDocument/2006/relationships/oleObject" Target="embeddings/oleObject2.bin"/><Relationship Id="rId12" Type="http://schemas.openxmlformats.org/officeDocument/2006/relationships/image" Target="media/image5.w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oleObject" Target="embeddings/oleObject4.bin"/><Relationship Id="rId24" Type="http://schemas.openxmlformats.org/officeDocument/2006/relationships/image" Target="media/image11.wmf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fontTable" Target="fontTable.xml"/><Relationship Id="rId10" Type="http://schemas.openxmlformats.org/officeDocument/2006/relationships/image" Target="media/image4.wmf"/><Relationship Id="rId19" Type="http://schemas.openxmlformats.org/officeDocument/2006/relationships/oleObject" Target="embeddings/oleObject8.bin"/><Relationship Id="rId4" Type="http://schemas.openxmlformats.org/officeDocument/2006/relationships/image" Target="media/image1.wmf"/><Relationship Id="rId9" Type="http://schemas.openxmlformats.org/officeDocument/2006/relationships/oleObject" Target="embeddings/oleObject3.bin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oleObject" Target="embeddings/oleObject12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529</Words>
  <Characters>3020</Characters>
  <Application>Microsoft Office Word</Application>
  <DocSecurity>0</DocSecurity>
  <Lines>25</Lines>
  <Paragraphs>7</Paragraphs>
  <ScaleCrop>false</ScaleCrop>
  <Company>NSTU</Company>
  <LinksUpToDate>false</LinksUpToDate>
  <CharactersWithSpaces>3542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e.filippova</dc:creator>
  <cp:lastModifiedBy>e.filippova</cp:lastModifiedBy>
  <cp:revision>1</cp:revision>
  <dcterms:created xsi:type="dcterms:W3CDTF">2023-12-25T03:53:00Z</dcterms:created>
  <dcterms:modified xsi:type="dcterms:W3CDTF">2023-12-25T03:54:00Z</dcterms:modified>
</cp:coreProperties>
</file>